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03CC0A0C" w:rsidR="000335F1" w:rsidRPr="00C014D0" w:rsidRDefault="000335F1" w:rsidP="000335F1">
      <w:pPr>
        <w:pStyle w:val="a5"/>
        <w:tabs>
          <w:tab w:val="clear" w:pos="4536"/>
          <w:tab w:val="left" w:pos="1800"/>
        </w:tabs>
        <w:ind w:left="1800" w:hanging="1800"/>
        <w:rPr>
          <w:rFonts w:eastAsia="宋体" w:cs="Arial"/>
          <w:sz w:val="22"/>
          <w:szCs w:val="22"/>
          <w:lang w:eastAsia="zh-CN"/>
        </w:rPr>
      </w:pPr>
      <w:bookmarkStart w:id="0" w:name="_GoBack"/>
      <w:bookmarkEnd w:id="0"/>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10</w:t>
      </w:r>
      <w:r w:rsidR="00BC3118">
        <w:rPr>
          <w:rFonts w:cs="Arial"/>
          <w:sz w:val="22"/>
          <w:szCs w:val="22"/>
        </w:rPr>
        <w:t>bis-e</w:t>
      </w:r>
      <w:r>
        <w:rPr>
          <w:rFonts w:cs="Arial"/>
          <w:sz w:val="22"/>
          <w:szCs w:val="22"/>
        </w:rPr>
        <w:tab/>
        <w:t xml:space="preserve">                                </w:t>
      </w:r>
      <w:r w:rsidRPr="00C807FA">
        <w:rPr>
          <w:rFonts w:cs="Arial"/>
          <w:color w:val="000000" w:themeColor="text1"/>
          <w:sz w:val="22"/>
          <w:szCs w:val="22"/>
        </w:rPr>
        <w:t xml:space="preserve">           </w:t>
      </w:r>
      <w:r w:rsidR="00642D91" w:rsidRPr="00642D91">
        <w:rPr>
          <w:rFonts w:cs="Arial"/>
          <w:color w:val="000000" w:themeColor="text1"/>
          <w:sz w:val="22"/>
          <w:szCs w:val="22"/>
        </w:rPr>
        <w:t>R1-</w:t>
      </w:r>
      <w:r w:rsidR="00FD39DC" w:rsidRPr="00FD39DC">
        <w:rPr>
          <w:rFonts w:cs="Arial"/>
          <w:color w:val="000000" w:themeColor="text1"/>
          <w:sz w:val="22"/>
          <w:szCs w:val="22"/>
        </w:rPr>
        <w:t>2208661</w:t>
      </w:r>
    </w:p>
    <w:p w14:paraId="0D4DCDAC" w14:textId="655C9E60" w:rsidR="00D66729" w:rsidRPr="00006EC4" w:rsidRDefault="00BC3118" w:rsidP="00D66729">
      <w:pPr>
        <w:pStyle w:val="a5"/>
        <w:tabs>
          <w:tab w:val="clear" w:pos="4536"/>
          <w:tab w:val="left" w:pos="1800"/>
        </w:tabs>
        <w:ind w:left="1800" w:hanging="1800"/>
        <w:rPr>
          <w:rFonts w:cs="Arial"/>
          <w:sz w:val="22"/>
          <w:szCs w:val="22"/>
        </w:rPr>
      </w:pPr>
      <w:r>
        <w:rPr>
          <w:rFonts w:cs="Arial"/>
          <w:sz w:val="22"/>
          <w:szCs w:val="22"/>
        </w:rPr>
        <w:t>e-Meeting, October</w:t>
      </w:r>
      <w:r w:rsidR="000A4F6D" w:rsidRPr="00341632">
        <w:rPr>
          <w:rFonts w:cs="Arial"/>
          <w:sz w:val="22"/>
          <w:szCs w:val="22"/>
        </w:rPr>
        <w:t xml:space="preserve"> </w:t>
      </w:r>
      <w:r>
        <w:rPr>
          <w:rFonts w:cs="Arial"/>
          <w:sz w:val="22"/>
          <w:szCs w:val="22"/>
        </w:rPr>
        <w:t>10</w:t>
      </w:r>
      <w:r>
        <w:rPr>
          <w:rFonts w:cs="Arial"/>
          <w:sz w:val="22"/>
          <w:szCs w:val="22"/>
          <w:vertAlign w:val="superscript"/>
        </w:rPr>
        <w:t>th</w:t>
      </w:r>
      <w:r w:rsidRPr="00341632">
        <w:rPr>
          <w:rFonts w:cs="Arial"/>
          <w:sz w:val="22"/>
          <w:szCs w:val="22"/>
        </w:rPr>
        <w:t xml:space="preserve"> </w:t>
      </w:r>
      <w:r w:rsidR="000A4F6D" w:rsidRPr="00341632">
        <w:rPr>
          <w:rFonts w:cs="Arial"/>
          <w:sz w:val="22"/>
          <w:szCs w:val="22"/>
        </w:rPr>
        <w:t xml:space="preserve">– </w:t>
      </w:r>
      <w:r>
        <w:rPr>
          <w:rFonts w:cs="Arial"/>
          <w:sz w:val="22"/>
          <w:szCs w:val="22"/>
        </w:rPr>
        <w:t>19</w:t>
      </w:r>
      <w:r w:rsidR="000A4F6D" w:rsidRPr="00341632">
        <w:rPr>
          <w:rFonts w:cs="Arial"/>
          <w:sz w:val="22"/>
          <w:szCs w:val="22"/>
          <w:vertAlign w:val="superscript"/>
        </w:rPr>
        <w:t>th</w:t>
      </w:r>
      <w:r w:rsidR="000A4F6D" w:rsidRPr="00341632">
        <w:rPr>
          <w:rFonts w:cs="Arial"/>
          <w:sz w:val="22"/>
          <w:szCs w:val="22"/>
        </w:rPr>
        <w:t>, 2022</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6362653F"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6B42CC">
        <w:rPr>
          <w:rFonts w:cs="Arial"/>
          <w:sz w:val="22"/>
          <w:szCs w:val="22"/>
        </w:rPr>
        <w:t xml:space="preserve">Discussion on </w:t>
      </w:r>
      <w:r w:rsidR="00152F5A" w:rsidRPr="00152F5A">
        <w:rPr>
          <w:rFonts w:cs="Arial"/>
          <w:sz w:val="22"/>
          <w:szCs w:val="22"/>
        </w:rPr>
        <w:t>XR specific capacity enhancements</w:t>
      </w:r>
    </w:p>
    <w:p w14:paraId="336A83DD" w14:textId="2D34AFAE"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180540">
        <w:rPr>
          <w:rFonts w:eastAsia="宋体" w:cs="Arial"/>
          <w:sz w:val="22"/>
          <w:szCs w:val="22"/>
          <w:lang w:eastAsia="zh-CN"/>
        </w:rPr>
        <w:t>9.</w:t>
      </w:r>
      <w:r w:rsidR="00AA472C">
        <w:rPr>
          <w:rFonts w:eastAsia="宋体" w:cs="Arial"/>
          <w:sz w:val="22"/>
          <w:szCs w:val="22"/>
          <w:lang w:eastAsia="zh-CN"/>
        </w:rPr>
        <w:t>10</w:t>
      </w:r>
      <w:r w:rsidR="00180540">
        <w:rPr>
          <w:rFonts w:eastAsia="宋体" w:cs="Arial"/>
          <w:sz w:val="22"/>
          <w:szCs w:val="22"/>
          <w:lang w:eastAsia="zh-CN"/>
        </w:rPr>
        <w:t>.</w:t>
      </w:r>
      <w:r w:rsidR="00152F5A">
        <w:rPr>
          <w:rFonts w:eastAsia="宋体" w:cs="Arial"/>
          <w:sz w:val="22"/>
          <w:szCs w:val="22"/>
          <w:lang w:eastAsia="zh-CN"/>
        </w:rPr>
        <w:t>2</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1607191D" w14:textId="6C507A5E" w:rsidR="009E430E" w:rsidRDefault="00920202" w:rsidP="00341632">
      <w:pPr>
        <w:spacing w:before="120" w:after="120" w:line="276" w:lineRule="auto"/>
        <w:jc w:val="both"/>
        <w:rPr>
          <w:rFonts w:eastAsia="宋体"/>
          <w:lang w:eastAsia="zh-CN"/>
        </w:rPr>
      </w:pPr>
      <w:bookmarkStart w:id="6" w:name="_Hlk111214318"/>
      <w:r>
        <w:rPr>
          <w:rFonts w:eastAsia="宋体"/>
          <w:lang w:eastAsia="zh-CN"/>
        </w:rPr>
        <w:t>During</w:t>
      </w:r>
      <w:r w:rsidRPr="00341632">
        <w:rPr>
          <w:rFonts w:eastAsia="宋体"/>
          <w:lang w:eastAsia="zh-CN"/>
        </w:rPr>
        <w:t xml:space="preserve"> </w:t>
      </w:r>
      <w:r w:rsidR="006703C4" w:rsidRPr="00341632">
        <w:rPr>
          <w:rFonts w:eastAsia="宋体"/>
          <w:lang w:eastAsia="zh-CN"/>
        </w:rPr>
        <w:t>RAN</w:t>
      </w:r>
      <w:r w:rsidR="006703C4" w:rsidRPr="00341632">
        <w:rPr>
          <w:rFonts w:eastAsia="宋体" w:hint="eastAsia"/>
          <w:lang w:eastAsia="zh-CN"/>
        </w:rPr>
        <w:t>#</w:t>
      </w:r>
      <w:r w:rsidR="006703C4" w:rsidRPr="00341632">
        <w:rPr>
          <w:rFonts w:eastAsia="宋体"/>
          <w:lang w:eastAsia="zh-CN"/>
        </w:rPr>
        <w:t xml:space="preserve">94e, a </w:t>
      </w:r>
      <w:r w:rsidR="00152F5A" w:rsidRPr="00341632">
        <w:rPr>
          <w:rFonts w:eastAsia="宋体" w:hint="eastAsia"/>
          <w:lang w:eastAsia="zh-CN"/>
        </w:rPr>
        <w:t>follow</w:t>
      </w:r>
      <w:r w:rsidR="00152F5A" w:rsidRPr="00341632">
        <w:rPr>
          <w:rFonts w:eastAsia="宋体"/>
          <w:lang w:eastAsia="zh-CN"/>
        </w:rPr>
        <w:t>-up</w:t>
      </w:r>
      <w:r w:rsidR="006703C4" w:rsidRPr="00341632">
        <w:rPr>
          <w:rFonts w:eastAsia="宋体"/>
          <w:lang w:eastAsia="zh-CN"/>
        </w:rPr>
        <w:t xml:space="preserve"> SI on XR enhancements for NR </w:t>
      </w:r>
      <w:r w:rsidR="00DE65A3" w:rsidRPr="00341632">
        <w:rPr>
          <w:rFonts w:eastAsia="宋体"/>
          <w:lang w:eastAsia="zh-CN"/>
        </w:rPr>
        <w:t>in R</w:t>
      </w:r>
      <w:r w:rsidR="00F07935" w:rsidRPr="00341632">
        <w:rPr>
          <w:rFonts w:eastAsia="宋体"/>
          <w:lang w:eastAsia="zh-CN"/>
        </w:rPr>
        <w:t>el-</w:t>
      </w:r>
      <w:r w:rsidR="00DE65A3" w:rsidRPr="00341632">
        <w:rPr>
          <w:rFonts w:eastAsia="宋体"/>
          <w:lang w:eastAsia="zh-CN"/>
        </w:rPr>
        <w:t xml:space="preserve">18 </w:t>
      </w:r>
      <w:r w:rsidR="006703C4" w:rsidRPr="00341632">
        <w:rPr>
          <w:rFonts w:eastAsia="宋体"/>
          <w:lang w:eastAsia="zh-CN"/>
        </w:rPr>
        <w:t xml:space="preserve">was approved </w:t>
      </w:r>
      <w:r w:rsidR="00A76E4F" w:rsidRPr="00341632">
        <w:rPr>
          <w:rFonts w:eastAsia="宋体"/>
          <w:lang w:eastAsia="zh-CN"/>
        </w:rPr>
        <w:t>[1</w:t>
      </w:r>
      <w:r w:rsidRPr="00341632">
        <w:rPr>
          <w:rFonts w:eastAsia="宋体"/>
          <w:lang w:eastAsia="zh-CN"/>
        </w:rPr>
        <w:t>]</w:t>
      </w:r>
      <w:r>
        <w:rPr>
          <w:rFonts w:eastAsia="宋体"/>
          <w:lang w:eastAsia="zh-CN"/>
        </w:rPr>
        <w:t>.</w:t>
      </w:r>
    </w:p>
    <w:p w14:paraId="0AB3EAC1" w14:textId="46EAEB0A" w:rsidR="00920202" w:rsidRPr="00341632" w:rsidRDefault="00920202" w:rsidP="00341632">
      <w:pPr>
        <w:spacing w:before="120" w:after="120" w:line="276" w:lineRule="auto"/>
        <w:jc w:val="both"/>
        <w:rPr>
          <w:rFonts w:eastAsia="宋体"/>
          <w:lang w:eastAsia="zh-CN"/>
        </w:rPr>
      </w:pPr>
      <w:r>
        <w:rPr>
          <w:rFonts w:eastAsia="宋体" w:hint="eastAsia"/>
          <w:lang w:eastAsia="zh-CN"/>
        </w:rPr>
        <w:t>D</w:t>
      </w:r>
      <w:r>
        <w:rPr>
          <w:rFonts w:eastAsia="宋体"/>
          <w:lang w:eastAsia="zh-CN"/>
        </w:rPr>
        <w:t>uring RAN1#1</w:t>
      </w:r>
      <w:r w:rsidR="00E31829">
        <w:rPr>
          <w:rFonts w:eastAsia="宋体"/>
          <w:lang w:eastAsia="zh-CN"/>
        </w:rPr>
        <w:t>10</w:t>
      </w:r>
      <w:r>
        <w:rPr>
          <w:rFonts w:eastAsia="宋体"/>
          <w:lang w:eastAsia="zh-CN"/>
        </w:rPr>
        <w:t xml:space="preserve"> meeting,</w:t>
      </w:r>
      <w:r w:rsidR="00CB763E">
        <w:rPr>
          <w:rFonts w:eastAsia="宋体"/>
          <w:lang w:eastAsia="zh-CN"/>
        </w:rPr>
        <w:t xml:space="preserve"> </w:t>
      </w:r>
      <w:r w:rsidR="00E31829">
        <w:rPr>
          <w:rFonts w:eastAsia="宋体"/>
          <w:lang w:eastAsia="zh-CN"/>
        </w:rPr>
        <w:t xml:space="preserve">discussions on the set of </w:t>
      </w:r>
      <w:r w:rsidR="005762E7">
        <w:rPr>
          <w:rFonts w:eastAsia="宋体"/>
          <w:lang w:eastAsia="zh-CN"/>
        </w:rPr>
        <w:t>candidate capacity enhancement techniques</w:t>
      </w:r>
      <w:r w:rsidR="00E31829">
        <w:rPr>
          <w:rFonts w:eastAsia="宋体"/>
          <w:lang w:eastAsia="zh-CN"/>
        </w:rPr>
        <w:t xml:space="preserve"> identified during RAN1#109-e meeting were pursued</w:t>
      </w:r>
      <w:r w:rsidR="005762E7">
        <w:rPr>
          <w:rFonts w:eastAsia="宋体"/>
          <w:lang w:eastAsia="zh-CN"/>
        </w:rPr>
        <w:t xml:space="preserve">, and the output agreements and conclusions are summarized in </w:t>
      </w:r>
      <w:r w:rsidR="005762E7" w:rsidRPr="002A542B">
        <w:t xml:space="preserve">Appendix </w:t>
      </w:r>
      <w:r w:rsidR="005762E7">
        <w:t>C.</w:t>
      </w:r>
    </w:p>
    <w:bookmarkEnd w:id="6"/>
    <w:p w14:paraId="74428F85" w14:textId="3D47AECE" w:rsidR="005F1721" w:rsidRPr="00162F7F" w:rsidRDefault="0080146A" w:rsidP="000C545D">
      <w:pPr>
        <w:spacing w:after="120" w:line="276" w:lineRule="auto"/>
        <w:jc w:val="both"/>
        <w:rPr>
          <w:rFonts w:eastAsia="宋体"/>
          <w:lang w:eastAsia="zh-CN"/>
        </w:rPr>
      </w:pPr>
      <w:r w:rsidRPr="00341632">
        <w:rPr>
          <w:rFonts w:eastAsia="宋体"/>
          <w:lang w:val="en-GB" w:eastAsia="zh-CN"/>
        </w:rPr>
        <w:t xml:space="preserve">In </w:t>
      </w:r>
      <w:r w:rsidR="00152F5A" w:rsidRPr="00341632">
        <w:rPr>
          <w:rFonts w:eastAsia="宋体"/>
          <w:lang w:val="en-GB" w:eastAsia="zh-CN"/>
        </w:rPr>
        <w:t>this contribution, mechanisms</w:t>
      </w:r>
      <w:r w:rsidR="007334B1" w:rsidRPr="00341632">
        <w:rPr>
          <w:rFonts w:eastAsia="宋体"/>
          <w:lang w:val="en-GB" w:eastAsia="zh-CN"/>
        </w:rPr>
        <w:t xml:space="preserve"> beneficial</w:t>
      </w:r>
      <w:r w:rsidR="00152F5A" w:rsidRPr="00341632">
        <w:rPr>
          <w:rFonts w:eastAsia="宋体"/>
          <w:lang w:val="en-GB" w:eastAsia="zh-CN"/>
        </w:rPr>
        <w:t xml:space="preserve"> </w:t>
      </w:r>
      <w:r w:rsidR="007334B1" w:rsidRPr="00341632">
        <w:rPr>
          <w:rFonts w:eastAsia="宋体"/>
          <w:lang w:val="en-GB" w:eastAsia="zh-CN"/>
        </w:rPr>
        <w:t xml:space="preserve">for XR-specific capacity improvements will be discussed, </w:t>
      </w:r>
      <w:r w:rsidR="00E31829">
        <w:rPr>
          <w:rFonts w:eastAsia="宋体"/>
          <w:lang w:val="en-GB" w:eastAsia="zh-CN"/>
        </w:rPr>
        <w:t>mainly</w:t>
      </w:r>
      <w:r w:rsidR="00C35F44">
        <w:rPr>
          <w:rFonts w:eastAsia="宋体"/>
          <w:lang w:val="en-GB" w:eastAsia="zh-CN"/>
        </w:rPr>
        <w:t xml:space="preserve"> about</w:t>
      </w:r>
      <w:r w:rsidR="00E31829">
        <w:rPr>
          <w:rFonts w:eastAsia="宋体"/>
          <w:lang w:val="en-GB" w:eastAsia="zh-CN"/>
        </w:rPr>
        <w:t xml:space="preserve"> </w:t>
      </w:r>
      <w:r w:rsidR="007334B1" w:rsidRPr="00341632">
        <w:rPr>
          <w:rFonts w:eastAsia="宋体"/>
          <w:lang w:val="en-GB" w:eastAsia="zh-CN"/>
        </w:rPr>
        <w:t xml:space="preserve">CG enhancements, </w:t>
      </w:r>
      <w:r w:rsidR="00B81FA0">
        <w:rPr>
          <w:rFonts w:eastAsia="宋体"/>
          <w:lang w:val="en-GB" w:eastAsia="zh-CN"/>
        </w:rPr>
        <w:t xml:space="preserve">as well as </w:t>
      </w:r>
      <w:r w:rsidR="007334B1" w:rsidRPr="00341632">
        <w:rPr>
          <w:rFonts w:eastAsia="宋体"/>
          <w:lang w:val="en-GB" w:eastAsia="zh-CN"/>
        </w:rPr>
        <w:t>dynamic scheduling enhancements</w:t>
      </w:r>
      <w:r w:rsidR="006876E1" w:rsidRPr="00341632">
        <w:rPr>
          <w:rFonts w:eastAsia="宋体"/>
          <w:lang w:eastAsia="zh-CN"/>
        </w:rPr>
        <w:t>.</w:t>
      </w:r>
    </w:p>
    <w:p w14:paraId="7F5EF743" w14:textId="1DABA843"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2008AC">
      <w:pPr>
        <w:pStyle w:val="af7"/>
        <w:keepNext/>
        <w:keepLines/>
        <w:numPr>
          <w:ilvl w:val="0"/>
          <w:numId w:val="45"/>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2008AC">
      <w:pPr>
        <w:pStyle w:val="af7"/>
        <w:keepNext/>
        <w:keepLines/>
        <w:numPr>
          <w:ilvl w:val="0"/>
          <w:numId w:val="45"/>
        </w:numPr>
        <w:spacing w:before="240" w:after="240"/>
        <w:ind w:firstLineChars="0"/>
        <w:jc w:val="left"/>
        <w:outlineLvl w:val="1"/>
        <w:rPr>
          <w:rFonts w:ascii="Arial" w:eastAsia="微软雅黑" w:hAnsi="Arial" w:cs="Arial"/>
          <w:bCs/>
          <w:iCs/>
          <w:vanish/>
          <w:kern w:val="0"/>
          <w:sz w:val="28"/>
          <w:szCs w:val="28"/>
        </w:rPr>
      </w:pPr>
    </w:p>
    <w:p w14:paraId="1900CAB3" w14:textId="0F44C637" w:rsidR="00865636" w:rsidRPr="00754998" w:rsidRDefault="00ED0973" w:rsidP="00250552">
      <w:pPr>
        <w:pStyle w:val="20"/>
        <w:keepLines/>
        <w:widowControl w:val="0"/>
        <w:numPr>
          <w:ilvl w:val="1"/>
          <w:numId w:val="45"/>
        </w:numPr>
        <w:spacing w:after="240"/>
        <w:rPr>
          <w:rFonts w:eastAsia="微软雅黑"/>
          <w:b w:val="0"/>
          <w:bCs w:val="0"/>
          <w:sz w:val="28"/>
        </w:rPr>
      </w:pPr>
      <w:r w:rsidRPr="009945E9">
        <w:rPr>
          <w:rFonts w:eastAsia="微软雅黑"/>
          <w:b w:val="0"/>
          <w:bCs w:val="0"/>
          <w:sz w:val="28"/>
        </w:rPr>
        <w:t>CG enhancements</w:t>
      </w:r>
    </w:p>
    <w:p w14:paraId="54DBF9C0" w14:textId="61B316A7" w:rsidR="00C103C7" w:rsidRDefault="003D567F"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To</w:t>
      </w:r>
      <w:r>
        <w:rPr>
          <w:rFonts w:ascii="Times New Roman" w:hAnsi="Times New Roman"/>
          <w:kern w:val="0"/>
          <w:sz w:val="20"/>
          <w:szCs w:val="20"/>
        </w:rPr>
        <w:t xml:space="preserve"> reduce latency of UL transmission,</w:t>
      </w:r>
      <w:r w:rsidR="00BE773E">
        <w:rPr>
          <w:rFonts w:ascii="Times New Roman" w:hAnsi="Times New Roman"/>
          <w:kern w:val="0"/>
          <w:sz w:val="20"/>
          <w:szCs w:val="20"/>
        </w:rPr>
        <w:t xml:space="preserve"> configured grant (</w:t>
      </w:r>
      <w:r>
        <w:rPr>
          <w:rFonts w:ascii="Times New Roman" w:hAnsi="Times New Roman"/>
          <w:kern w:val="0"/>
          <w:sz w:val="20"/>
          <w:szCs w:val="20"/>
        </w:rPr>
        <w:t>CG</w:t>
      </w:r>
      <w:r w:rsidR="00BE773E">
        <w:rPr>
          <w:rFonts w:ascii="Times New Roman" w:hAnsi="Times New Roman"/>
          <w:kern w:val="0"/>
          <w:sz w:val="20"/>
          <w:szCs w:val="20"/>
        </w:rPr>
        <w:t>)</w:t>
      </w:r>
      <w:r>
        <w:rPr>
          <w:rFonts w:ascii="Times New Roman" w:hAnsi="Times New Roman"/>
          <w:kern w:val="0"/>
          <w:sz w:val="20"/>
          <w:szCs w:val="20"/>
        </w:rPr>
        <w:t xml:space="preserve"> transmission </w:t>
      </w:r>
      <w:r w:rsidR="00AA5F69">
        <w:rPr>
          <w:rFonts w:ascii="Times New Roman" w:hAnsi="Times New Roman"/>
          <w:kern w:val="0"/>
          <w:sz w:val="20"/>
          <w:szCs w:val="20"/>
        </w:rPr>
        <w:t>can be used</w:t>
      </w:r>
      <w:r>
        <w:rPr>
          <w:rFonts w:ascii="Times New Roman" w:hAnsi="Times New Roman"/>
          <w:kern w:val="0"/>
          <w:sz w:val="20"/>
          <w:szCs w:val="20"/>
        </w:rPr>
        <w:t xml:space="preserve">. </w:t>
      </w:r>
      <w:r w:rsidR="003F2F55">
        <w:rPr>
          <w:rFonts w:ascii="Times New Roman" w:hAnsi="Times New Roman"/>
          <w:kern w:val="0"/>
          <w:sz w:val="20"/>
          <w:szCs w:val="20"/>
        </w:rPr>
        <w:t xml:space="preserve">A UE can </w:t>
      </w:r>
      <w:r w:rsidR="00AA5F69">
        <w:rPr>
          <w:rFonts w:ascii="Times New Roman" w:hAnsi="Times New Roman"/>
          <w:kern w:val="0"/>
          <w:sz w:val="20"/>
          <w:szCs w:val="20"/>
        </w:rPr>
        <w:t xml:space="preserve">transmit UL data using CG resources after </w:t>
      </w:r>
      <w:r w:rsidR="00E17094">
        <w:rPr>
          <w:rFonts w:ascii="Times New Roman" w:hAnsi="Times New Roman"/>
          <w:kern w:val="0"/>
          <w:sz w:val="20"/>
          <w:szCs w:val="20"/>
        </w:rPr>
        <w:t>configuration</w:t>
      </w:r>
      <w:r w:rsidR="00C90047">
        <w:rPr>
          <w:rFonts w:ascii="Times New Roman" w:hAnsi="Times New Roman"/>
          <w:kern w:val="0"/>
          <w:sz w:val="20"/>
          <w:szCs w:val="20"/>
        </w:rPr>
        <w:t xml:space="preserve"> (of a CG Config Type 1)</w:t>
      </w:r>
      <w:r w:rsidR="00E17094">
        <w:rPr>
          <w:rFonts w:ascii="Times New Roman" w:hAnsi="Times New Roman"/>
          <w:kern w:val="0"/>
          <w:sz w:val="20"/>
          <w:szCs w:val="20"/>
        </w:rPr>
        <w:t xml:space="preserve"> or an </w:t>
      </w:r>
      <w:r w:rsidR="00AA5F69">
        <w:rPr>
          <w:rFonts w:ascii="Times New Roman" w:hAnsi="Times New Roman"/>
          <w:kern w:val="0"/>
          <w:sz w:val="20"/>
          <w:szCs w:val="20"/>
        </w:rPr>
        <w:t>activation</w:t>
      </w:r>
      <w:r w:rsidR="00C90047">
        <w:rPr>
          <w:rFonts w:ascii="Times New Roman" w:hAnsi="Times New Roman"/>
          <w:kern w:val="0"/>
          <w:sz w:val="20"/>
          <w:szCs w:val="20"/>
        </w:rPr>
        <w:t xml:space="preserve"> (of a CG Config Type 2)</w:t>
      </w:r>
      <w:r w:rsidR="00AA5F69">
        <w:rPr>
          <w:rFonts w:ascii="Times New Roman" w:hAnsi="Times New Roman"/>
          <w:kern w:val="0"/>
          <w:sz w:val="20"/>
          <w:szCs w:val="20"/>
        </w:rPr>
        <w:t xml:space="preserve">, without the need of receiving UL grant from </w:t>
      </w:r>
      <w:r w:rsidR="00C90047">
        <w:rPr>
          <w:rFonts w:ascii="Times New Roman" w:hAnsi="Times New Roman"/>
          <w:kern w:val="0"/>
          <w:sz w:val="20"/>
          <w:szCs w:val="20"/>
        </w:rPr>
        <w:t xml:space="preserve">the </w:t>
      </w:r>
      <w:proofErr w:type="spellStart"/>
      <w:r w:rsidR="00AA5F69">
        <w:rPr>
          <w:rFonts w:ascii="Times New Roman" w:hAnsi="Times New Roman"/>
          <w:kern w:val="0"/>
          <w:sz w:val="20"/>
          <w:szCs w:val="20"/>
        </w:rPr>
        <w:t>gNB</w:t>
      </w:r>
      <w:proofErr w:type="spellEnd"/>
      <w:r w:rsidR="0051353F">
        <w:rPr>
          <w:rFonts w:ascii="Times New Roman" w:hAnsi="Times New Roman"/>
          <w:kern w:val="0"/>
          <w:sz w:val="20"/>
          <w:szCs w:val="20"/>
        </w:rPr>
        <w:t xml:space="preserve">. </w:t>
      </w:r>
      <w:r w:rsidR="001177D9">
        <w:rPr>
          <w:rFonts w:ascii="Times New Roman" w:hAnsi="Times New Roman"/>
          <w:kern w:val="0"/>
          <w:sz w:val="20"/>
          <w:szCs w:val="20"/>
        </w:rPr>
        <w:t>T</w:t>
      </w:r>
      <w:r w:rsidR="0051353F">
        <w:rPr>
          <w:rFonts w:ascii="Times New Roman" w:hAnsi="Times New Roman"/>
          <w:kern w:val="0"/>
          <w:sz w:val="20"/>
          <w:szCs w:val="20"/>
        </w:rPr>
        <w:t>he</w:t>
      </w:r>
      <w:r w:rsidR="0051353F" w:rsidDel="001177D9">
        <w:rPr>
          <w:rFonts w:ascii="Times New Roman" w:hAnsi="Times New Roman"/>
          <w:kern w:val="0"/>
          <w:sz w:val="20"/>
          <w:szCs w:val="20"/>
        </w:rPr>
        <w:t xml:space="preserve"> </w:t>
      </w:r>
      <w:r w:rsidR="001177D9">
        <w:rPr>
          <w:rFonts w:ascii="Times New Roman" w:hAnsi="Times New Roman" w:hint="eastAsia"/>
          <w:kern w:val="0"/>
          <w:sz w:val="20"/>
          <w:szCs w:val="20"/>
        </w:rPr>
        <w:t>u</w:t>
      </w:r>
      <w:r w:rsidR="001177D9">
        <w:rPr>
          <w:rFonts w:ascii="Times New Roman" w:hAnsi="Times New Roman"/>
          <w:kern w:val="0"/>
          <w:sz w:val="20"/>
          <w:szCs w:val="20"/>
        </w:rPr>
        <w:t xml:space="preserve">sage </w:t>
      </w:r>
      <w:r w:rsidR="0051353F">
        <w:rPr>
          <w:rFonts w:ascii="Times New Roman" w:hAnsi="Times New Roman"/>
          <w:kern w:val="0"/>
          <w:sz w:val="20"/>
          <w:szCs w:val="20"/>
        </w:rPr>
        <w:t>of CG</w:t>
      </w:r>
      <w:r w:rsidR="0051353F">
        <w:rPr>
          <w:rFonts w:ascii="Times New Roman" w:hAnsi="Times New Roman" w:hint="eastAsia"/>
          <w:kern w:val="0"/>
          <w:sz w:val="20"/>
          <w:szCs w:val="20"/>
        </w:rPr>
        <w:t xml:space="preserve"> </w:t>
      </w:r>
      <w:r w:rsidR="00C415C4">
        <w:rPr>
          <w:rFonts w:ascii="Times New Roman" w:hAnsi="Times New Roman"/>
          <w:kern w:val="0"/>
          <w:sz w:val="20"/>
          <w:szCs w:val="20"/>
        </w:rPr>
        <w:t xml:space="preserve">is </w:t>
      </w:r>
      <w:r w:rsidR="00AA5F69">
        <w:rPr>
          <w:rFonts w:ascii="Times New Roman" w:hAnsi="Times New Roman"/>
          <w:kern w:val="0"/>
          <w:sz w:val="20"/>
          <w:szCs w:val="20"/>
        </w:rPr>
        <w:t xml:space="preserve">also </w:t>
      </w:r>
      <w:r w:rsidR="008235DB">
        <w:rPr>
          <w:rFonts w:ascii="Times New Roman" w:hAnsi="Times New Roman"/>
          <w:kern w:val="0"/>
          <w:sz w:val="20"/>
          <w:szCs w:val="20"/>
        </w:rPr>
        <w:t xml:space="preserve">beneficial </w:t>
      </w:r>
      <w:r w:rsidR="0051353F">
        <w:rPr>
          <w:rFonts w:ascii="Times New Roman" w:hAnsi="Times New Roman"/>
          <w:kern w:val="0"/>
          <w:sz w:val="20"/>
          <w:szCs w:val="20"/>
        </w:rPr>
        <w:t>for</w:t>
      </w:r>
      <w:r w:rsidR="00C415C4">
        <w:rPr>
          <w:rFonts w:ascii="Times New Roman" w:hAnsi="Times New Roman"/>
          <w:kern w:val="0"/>
          <w:sz w:val="20"/>
          <w:szCs w:val="20"/>
        </w:rPr>
        <w:t xml:space="preserve"> </w:t>
      </w:r>
      <w:r w:rsidR="00AA5F69">
        <w:rPr>
          <w:rFonts w:ascii="Times New Roman" w:hAnsi="Times New Roman"/>
          <w:kern w:val="0"/>
          <w:sz w:val="20"/>
          <w:szCs w:val="20"/>
        </w:rPr>
        <w:t>signalling overhead</w:t>
      </w:r>
      <w:r w:rsidR="009A4067">
        <w:rPr>
          <w:rFonts w:ascii="Times New Roman" w:hAnsi="Times New Roman"/>
          <w:kern w:val="0"/>
          <w:sz w:val="20"/>
          <w:szCs w:val="20"/>
        </w:rPr>
        <w:t xml:space="preserve"> </w:t>
      </w:r>
      <w:r w:rsidR="0051353F">
        <w:rPr>
          <w:rFonts w:ascii="Times New Roman" w:hAnsi="Times New Roman"/>
          <w:kern w:val="0"/>
          <w:sz w:val="20"/>
          <w:szCs w:val="20"/>
        </w:rPr>
        <w:t>reduction</w:t>
      </w:r>
      <w:r w:rsidR="00C415C4">
        <w:rPr>
          <w:rFonts w:ascii="Times New Roman" w:hAnsi="Times New Roman"/>
          <w:kern w:val="0"/>
          <w:sz w:val="20"/>
          <w:szCs w:val="20"/>
        </w:rPr>
        <w:t>.</w:t>
      </w:r>
    </w:p>
    <w:p w14:paraId="50DE99DE" w14:textId="62B5E093" w:rsidR="008E09A3" w:rsidRDefault="0051353F" w:rsidP="008E09A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XR </w:t>
      </w:r>
      <w:r w:rsidR="00D95F89">
        <w:rPr>
          <w:rFonts w:ascii="Times New Roman" w:hAnsi="Times New Roman"/>
          <w:kern w:val="0"/>
          <w:sz w:val="20"/>
          <w:szCs w:val="20"/>
        </w:rPr>
        <w:t>traffic</w:t>
      </w:r>
      <w:r>
        <w:rPr>
          <w:rFonts w:ascii="Times New Roman" w:hAnsi="Times New Roman"/>
          <w:kern w:val="0"/>
          <w:sz w:val="20"/>
          <w:szCs w:val="20"/>
        </w:rPr>
        <w:t xml:space="preserve">, it </w:t>
      </w:r>
      <w:r w:rsidR="00346D11">
        <w:rPr>
          <w:rFonts w:ascii="Times New Roman" w:hAnsi="Times New Roman"/>
          <w:kern w:val="0"/>
          <w:sz w:val="20"/>
          <w:szCs w:val="20"/>
        </w:rPr>
        <w:t>is</w:t>
      </w:r>
      <w:r>
        <w:rPr>
          <w:rFonts w:ascii="Times New Roman" w:hAnsi="Times New Roman"/>
          <w:kern w:val="0"/>
          <w:sz w:val="20"/>
          <w:szCs w:val="20"/>
        </w:rPr>
        <w:t xml:space="preserve"> </w:t>
      </w:r>
      <w:r w:rsidR="008235DB">
        <w:rPr>
          <w:rFonts w:ascii="Times New Roman" w:hAnsi="Times New Roman"/>
          <w:kern w:val="0"/>
          <w:sz w:val="20"/>
          <w:szCs w:val="20"/>
        </w:rPr>
        <w:t xml:space="preserve">beneficial </w:t>
      </w:r>
      <w:r>
        <w:rPr>
          <w:rFonts w:ascii="Times New Roman" w:hAnsi="Times New Roman"/>
          <w:kern w:val="0"/>
          <w:sz w:val="20"/>
          <w:szCs w:val="20"/>
        </w:rPr>
        <w:t xml:space="preserve">to </w:t>
      </w:r>
      <w:r w:rsidR="008B4EA4">
        <w:rPr>
          <w:rFonts w:ascii="Times New Roman" w:hAnsi="Times New Roman"/>
          <w:kern w:val="0"/>
          <w:sz w:val="20"/>
          <w:szCs w:val="20"/>
        </w:rPr>
        <w:t>configure</w:t>
      </w:r>
      <w:r>
        <w:rPr>
          <w:rFonts w:ascii="Times New Roman" w:hAnsi="Times New Roman"/>
          <w:kern w:val="0"/>
          <w:sz w:val="20"/>
          <w:szCs w:val="20"/>
        </w:rPr>
        <w:t xml:space="preserve"> CG PUSCH transmission</w:t>
      </w:r>
      <w:r w:rsidR="006315C7">
        <w:rPr>
          <w:rFonts w:ascii="Times New Roman" w:hAnsi="Times New Roman"/>
          <w:kern w:val="0"/>
          <w:sz w:val="20"/>
          <w:szCs w:val="20"/>
        </w:rPr>
        <w:t xml:space="preserve"> for </w:t>
      </w:r>
      <w:r w:rsidR="008B4EA4">
        <w:rPr>
          <w:rFonts w:ascii="Times New Roman" w:hAnsi="Times New Roman"/>
          <w:kern w:val="0"/>
          <w:sz w:val="20"/>
          <w:szCs w:val="20"/>
        </w:rPr>
        <w:t xml:space="preserve">the </w:t>
      </w:r>
      <w:r w:rsidR="00B35F96">
        <w:rPr>
          <w:rFonts w:ascii="Times New Roman" w:hAnsi="Times New Roman"/>
          <w:kern w:val="0"/>
          <w:sz w:val="20"/>
          <w:szCs w:val="20"/>
        </w:rPr>
        <w:t xml:space="preserve">stream of </w:t>
      </w:r>
      <w:r w:rsidR="006315C7">
        <w:rPr>
          <w:rFonts w:ascii="Times New Roman" w:hAnsi="Times New Roman"/>
          <w:kern w:val="0"/>
          <w:sz w:val="20"/>
          <w:szCs w:val="20"/>
        </w:rPr>
        <w:t>UL</w:t>
      </w:r>
      <w:r w:rsidR="00B35F96">
        <w:rPr>
          <w:rFonts w:ascii="Times New Roman" w:hAnsi="Times New Roman"/>
          <w:kern w:val="0"/>
          <w:sz w:val="20"/>
          <w:szCs w:val="20"/>
        </w:rPr>
        <w:t xml:space="preserve"> </w:t>
      </w:r>
      <w:r w:rsidR="006315C7">
        <w:rPr>
          <w:rFonts w:ascii="Times New Roman" w:hAnsi="Times New Roman"/>
          <w:kern w:val="0"/>
          <w:sz w:val="20"/>
          <w:szCs w:val="20"/>
        </w:rPr>
        <w:t>pose</w:t>
      </w:r>
      <w:r w:rsidR="00B35F96">
        <w:rPr>
          <w:rFonts w:ascii="Times New Roman" w:hAnsi="Times New Roman"/>
          <w:kern w:val="0"/>
          <w:sz w:val="20"/>
          <w:szCs w:val="20"/>
        </w:rPr>
        <w:t>/</w:t>
      </w:r>
      <w:r w:rsidR="006315C7">
        <w:rPr>
          <w:rFonts w:ascii="Times New Roman" w:hAnsi="Times New Roman"/>
          <w:kern w:val="0"/>
          <w:sz w:val="20"/>
          <w:szCs w:val="20"/>
        </w:rPr>
        <w:t>control</w:t>
      </w:r>
      <w:r w:rsidR="008B4EA4">
        <w:rPr>
          <w:rFonts w:ascii="Times New Roman" w:hAnsi="Times New Roman"/>
          <w:kern w:val="0"/>
          <w:sz w:val="20"/>
          <w:szCs w:val="20"/>
        </w:rPr>
        <w:t xml:space="preserve">, </w:t>
      </w:r>
      <w:r w:rsidR="00DF0C5D">
        <w:rPr>
          <w:rFonts w:ascii="Times New Roman" w:hAnsi="Times New Roman"/>
          <w:kern w:val="0"/>
          <w:sz w:val="20"/>
          <w:szCs w:val="20"/>
        </w:rPr>
        <w:t>due to</w:t>
      </w:r>
      <w:r w:rsidR="001B6826">
        <w:rPr>
          <w:rFonts w:ascii="Times New Roman" w:hAnsi="Times New Roman"/>
          <w:kern w:val="0"/>
          <w:sz w:val="20"/>
          <w:szCs w:val="20"/>
        </w:rPr>
        <w:t xml:space="preserve"> periodic characteristics of traffic arrival time, </w:t>
      </w:r>
      <w:r w:rsidR="00DF0C5D">
        <w:rPr>
          <w:rFonts w:ascii="Times New Roman" w:hAnsi="Times New Roman"/>
          <w:kern w:val="0"/>
          <w:sz w:val="20"/>
          <w:szCs w:val="20"/>
        </w:rPr>
        <w:t>no or</w:t>
      </w:r>
      <w:r w:rsidR="001B6826">
        <w:rPr>
          <w:rFonts w:ascii="Times New Roman" w:hAnsi="Times New Roman"/>
          <w:kern w:val="0"/>
          <w:sz w:val="20"/>
          <w:szCs w:val="20"/>
        </w:rPr>
        <w:t xml:space="preserve"> almost negligible </w:t>
      </w:r>
      <w:r w:rsidR="00237A48">
        <w:rPr>
          <w:rFonts w:ascii="Times New Roman" w:hAnsi="Times New Roman"/>
          <w:kern w:val="0"/>
          <w:sz w:val="20"/>
          <w:szCs w:val="20"/>
        </w:rPr>
        <w:t>jitter</w:t>
      </w:r>
      <w:r w:rsidR="001B6826">
        <w:rPr>
          <w:rFonts w:ascii="Times New Roman" w:hAnsi="Times New Roman"/>
          <w:kern w:val="0"/>
          <w:sz w:val="20"/>
          <w:szCs w:val="20"/>
        </w:rPr>
        <w:t xml:space="preserve"> and relatively fixed</w:t>
      </w:r>
      <w:r w:rsidR="00237A48">
        <w:rPr>
          <w:rFonts w:ascii="Times New Roman" w:hAnsi="Times New Roman"/>
          <w:kern w:val="0"/>
          <w:sz w:val="20"/>
          <w:szCs w:val="20"/>
        </w:rPr>
        <w:t xml:space="preserve"> packet size</w:t>
      </w:r>
      <w:r w:rsidR="001B6826">
        <w:rPr>
          <w:rFonts w:ascii="Times New Roman" w:hAnsi="Times New Roman"/>
          <w:kern w:val="0"/>
          <w:sz w:val="20"/>
          <w:szCs w:val="20"/>
        </w:rPr>
        <w:t xml:space="preserve">. </w:t>
      </w:r>
      <w:r w:rsidR="008B4EA4">
        <w:rPr>
          <w:rFonts w:ascii="Times New Roman" w:hAnsi="Times New Roman"/>
          <w:kern w:val="0"/>
          <w:sz w:val="20"/>
          <w:szCs w:val="20"/>
        </w:rPr>
        <w:t xml:space="preserve">If </w:t>
      </w:r>
      <w:r w:rsidR="00FD450A">
        <w:rPr>
          <w:rFonts w:ascii="Times New Roman" w:hAnsi="Times New Roman"/>
          <w:kern w:val="0"/>
          <w:sz w:val="20"/>
          <w:szCs w:val="20"/>
        </w:rPr>
        <w:t>UL pose/control</w:t>
      </w:r>
      <w:r w:rsidR="00FD450A" w:rsidDel="00FD450A">
        <w:rPr>
          <w:rFonts w:ascii="Times New Roman" w:hAnsi="Times New Roman"/>
          <w:kern w:val="0"/>
          <w:sz w:val="20"/>
          <w:szCs w:val="20"/>
        </w:rPr>
        <w:t xml:space="preserve"> </w:t>
      </w:r>
      <w:r w:rsidR="008B4EA4">
        <w:rPr>
          <w:rFonts w:ascii="Times New Roman" w:hAnsi="Times New Roman"/>
          <w:kern w:val="0"/>
          <w:sz w:val="20"/>
          <w:szCs w:val="20"/>
        </w:rPr>
        <w:t xml:space="preserve">packets would be served by regular </w:t>
      </w:r>
      <w:r w:rsidR="0065136C">
        <w:rPr>
          <w:rFonts w:ascii="Times New Roman" w:hAnsi="Times New Roman"/>
          <w:kern w:val="0"/>
          <w:sz w:val="20"/>
          <w:szCs w:val="20"/>
        </w:rPr>
        <w:t xml:space="preserve">SR, </w:t>
      </w:r>
      <w:r w:rsidR="008B4EA4">
        <w:rPr>
          <w:rFonts w:ascii="Times New Roman" w:hAnsi="Times New Roman"/>
          <w:kern w:val="0"/>
          <w:sz w:val="20"/>
          <w:szCs w:val="20"/>
        </w:rPr>
        <w:t xml:space="preserve">BSR reporting and dynamic scheduled PUSCH transmission, the PDB requirement may not be satisfied with a high probability, and </w:t>
      </w:r>
      <w:r w:rsidR="003F2A5B">
        <w:rPr>
          <w:rFonts w:ascii="Times New Roman" w:hAnsi="Times New Roman"/>
          <w:kern w:val="0"/>
          <w:sz w:val="20"/>
          <w:szCs w:val="20"/>
        </w:rPr>
        <w:t xml:space="preserve">meanwhile </w:t>
      </w:r>
      <w:r w:rsidR="008B4EA4">
        <w:rPr>
          <w:rFonts w:ascii="Times New Roman" w:hAnsi="Times New Roman"/>
          <w:kern w:val="0"/>
          <w:sz w:val="20"/>
          <w:szCs w:val="20"/>
        </w:rPr>
        <w:t xml:space="preserve">the overhead of </w:t>
      </w:r>
      <w:r w:rsidR="00D809F3">
        <w:rPr>
          <w:rFonts w:ascii="Times New Roman" w:hAnsi="Times New Roman"/>
          <w:kern w:val="0"/>
          <w:sz w:val="20"/>
          <w:szCs w:val="20"/>
        </w:rPr>
        <w:t>SR/</w:t>
      </w:r>
      <w:r w:rsidR="008B4EA4">
        <w:rPr>
          <w:rFonts w:ascii="Times New Roman" w:hAnsi="Times New Roman"/>
          <w:kern w:val="0"/>
          <w:sz w:val="20"/>
          <w:szCs w:val="20"/>
        </w:rPr>
        <w:t xml:space="preserve">BSR reporting </w:t>
      </w:r>
      <w:r w:rsidR="00D809F3">
        <w:rPr>
          <w:rFonts w:ascii="Times New Roman" w:hAnsi="Times New Roman"/>
          <w:kern w:val="0"/>
          <w:sz w:val="20"/>
          <w:szCs w:val="20"/>
        </w:rPr>
        <w:t xml:space="preserve">and UL grant could </w:t>
      </w:r>
      <w:r w:rsidR="008B4EA4">
        <w:rPr>
          <w:rFonts w:ascii="Times New Roman" w:hAnsi="Times New Roman"/>
          <w:kern w:val="0"/>
          <w:sz w:val="20"/>
          <w:szCs w:val="20"/>
        </w:rPr>
        <w:t xml:space="preserve">be </w:t>
      </w:r>
      <w:r w:rsidR="00D809F3">
        <w:rPr>
          <w:rFonts w:ascii="Times New Roman" w:hAnsi="Times New Roman"/>
          <w:kern w:val="0"/>
          <w:sz w:val="20"/>
          <w:szCs w:val="20"/>
        </w:rPr>
        <w:t>large</w:t>
      </w:r>
      <w:r w:rsidR="003F2A5B">
        <w:rPr>
          <w:rFonts w:ascii="Times New Roman" w:hAnsi="Times New Roman"/>
          <w:kern w:val="0"/>
          <w:sz w:val="20"/>
          <w:szCs w:val="20"/>
        </w:rPr>
        <w:t>, resulting in low resource efficiency</w:t>
      </w:r>
      <w:r w:rsidR="008B4EA4">
        <w:rPr>
          <w:rFonts w:ascii="Times New Roman" w:hAnsi="Times New Roman"/>
          <w:kern w:val="0"/>
          <w:sz w:val="20"/>
          <w:szCs w:val="20"/>
        </w:rPr>
        <w:t>.</w:t>
      </w:r>
    </w:p>
    <w:p w14:paraId="4D1E3C0B" w14:textId="408E9218" w:rsidR="009D10FE" w:rsidRDefault="008E09A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w:t>
      </w:r>
      <w:r w:rsidRPr="0026292B">
        <w:rPr>
          <w:rFonts w:ascii="Times New Roman" w:hAnsi="Times New Roman"/>
          <w:kern w:val="0"/>
          <w:sz w:val="20"/>
          <w:szCs w:val="20"/>
        </w:rPr>
        <w:t xml:space="preserve">n </w:t>
      </w:r>
      <w:r w:rsidRPr="002A542B">
        <w:fldChar w:fldCharType="begin"/>
      </w:r>
      <w:r w:rsidRPr="0026292B">
        <w:rPr>
          <w:rFonts w:ascii="Times New Roman" w:hAnsi="Times New Roman"/>
          <w:kern w:val="0"/>
          <w:sz w:val="20"/>
          <w:szCs w:val="20"/>
        </w:rPr>
        <w:instrText xml:space="preserve"> REF _Ref102041136 \h </w:instrText>
      </w:r>
      <w:r>
        <w:rPr>
          <w:rFonts w:ascii="Times New Roman" w:hAnsi="Times New Roman"/>
          <w:kern w:val="0"/>
          <w:sz w:val="20"/>
          <w:szCs w:val="20"/>
        </w:rPr>
        <w:instrText xml:space="preserve"> \* MERGEFORMAT </w:instrText>
      </w:r>
      <w:r w:rsidRPr="002A542B">
        <w:rPr>
          <w:rFonts w:ascii="Times New Roman" w:hAnsi="Times New Roman"/>
          <w:kern w:val="0"/>
          <w:sz w:val="20"/>
          <w:szCs w:val="20"/>
        </w:rPr>
        <w:fldChar w:fldCharType="separate"/>
      </w:r>
      <w:r w:rsidR="00AE3F30" w:rsidRPr="00AE3F30">
        <w:rPr>
          <w:rFonts w:ascii="Times New Roman" w:hAnsi="Times New Roman"/>
          <w:kern w:val="0"/>
          <w:sz w:val="20"/>
          <w:szCs w:val="20"/>
        </w:rPr>
        <w:t>Figure 1</w:t>
      </w:r>
      <w:r w:rsidRPr="002A542B">
        <w:fldChar w:fldCharType="end"/>
      </w:r>
      <w:r w:rsidRPr="0026292B">
        <w:rPr>
          <w:rFonts w:ascii="Times New Roman" w:hAnsi="Times New Roman"/>
          <w:kern w:val="0"/>
          <w:sz w:val="20"/>
          <w:szCs w:val="20"/>
        </w:rPr>
        <w:t xml:space="preserve">, </w:t>
      </w:r>
      <w:r w:rsidR="009D10FE">
        <w:rPr>
          <w:rFonts w:ascii="Times New Roman" w:hAnsi="Times New Roman"/>
          <w:kern w:val="0"/>
          <w:sz w:val="20"/>
          <w:szCs w:val="20"/>
        </w:rPr>
        <w:t xml:space="preserve">the following </w:t>
      </w:r>
      <w:r>
        <w:rPr>
          <w:rFonts w:ascii="Times New Roman" w:hAnsi="Times New Roman"/>
          <w:kern w:val="0"/>
          <w:sz w:val="20"/>
          <w:szCs w:val="20"/>
        </w:rPr>
        <w:t>cases are evaluated</w:t>
      </w:r>
      <w:r w:rsidR="0077053B">
        <w:rPr>
          <w:rFonts w:ascii="Times New Roman" w:hAnsi="Times New Roman"/>
          <w:kern w:val="0"/>
          <w:sz w:val="20"/>
          <w:szCs w:val="20"/>
        </w:rPr>
        <w:t xml:space="preserve"> for </w:t>
      </w:r>
      <w:r w:rsidR="00203732">
        <w:rPr>
          <w:rFonts w:ascii="Times New Roman" w:hAnsi="Times New Roman"/>
          <w:kern w:val="0"/>
          <w:sz w:val="20"/>
          <w:szCs w:val="20"/>
        </w:rPr>
        <w:t xml:space="preserve">capacity performance of </w:t>
      </w:r>
      <w:r w:rsidR="0077053B">
        <w:rPr>
          <w:rFonts w:ascii="Times New Roman" w:hAnsi="Times New Roman"/>
          <w:kern w:val="0"/>
          <w:sz w:val="20"/>
          <w:szCs w:val="20"/>
        </w:rPr>
        <w:t>UL pose/control stream</w:t>
      </w:r>
      <w:r w:rsidR="00203732">
        <w:rPr>
          <w:rFonts w:ascii="Times New Roman" w:hAnsi="Times New Roman"/>
          <w:kern w:val="0"/>
          <w:sz w:val="20"/>
          <w:szCs w:val="20"/>
        </w:rPr>
        <w:t>:</w:t>
      </w:r>
    </w:p>
    <w:p w14:paraId="2A1DC582" w14:textId="7F6E26F2" w:rsidR="009D10FE" w:rsidRPr="00A31ECA" w:rsidRDefault="0077053B" w:rsidP="00D44432">
      <w:pPr>
        <w:pStyle w:val="af7"/>
        <w:widowControl/>
        <w:numPr>
          <w:ilvl w:val="0"/>
          <w:numId w:val="41"/>
        </w:numPr>
        <w:spacing w:after="160" w:line="259" w:lineRule="auto"/>
        <w:ind w:firstLineChars="0"/>
        <w:contextualSpacing/>
        <w:rPr>
          <w:rFonts w:ascii="Times New Roman" w:hAnsi="Times New Roman"/>
          <w:b/>
          <w:sz w:val="20"/>
          <w:szCs w:val="20"/>
        </w:rPr>
      </w:pPr>
      <w:r>
        <w:rPr>
          <w:rFonts w:ascii="Times New Roman" w:hAnsi="Times New Roman"/>
          <w:kern w:val="0"/>
          <w:sz w:val="20"/>
          <w:szCs w:val="20"/>
        </w:rPr>
        <w:t xml:space="preserve">CG PUSCH </w:t>
      </w:r>
      <w:r w:rsidR="004A74F6">
        <w:rPr>
          <w:rFonts w:ascii="Times New Roman" w:hAnsi="Times New Roman"/>
          <w:kern w:val="0"/>
          <w:sz w:val="20"/>
          <w:szCs w:val="20"/>
        </w:rPr>
        <w:t>(i.e.</w:t>
      </w:r>
      <w:r w:rsidR="00131B2B">
        <w:rPr>
          <w:rFonts w:ascii="Times New Roman" w:hAnsi="Times New Roman"/>
          <w:kern w:val="0"/>
          <w:sz w:val="20"/>
          <w:szCs w:val="20"/>
        </w:rPr>
        <w:t xml:space="preserve"> CG </w:t>
      </w:r>
      <w:r w:rsidR="004A74F6">
        <w:rPr>
          <w:rFonts w:ascii="Times New Roman" w:hAnsi="Times New Roman"/>
          <w:kern w:val="0"/>
          <w:sz w:val="20"/>
          <w:szCs w:val="20"/>
        </w:rPr>
        <w:t>scheduling)</w:t>
      </w:r>
      <w:r w:rsidR="00F36B0D">
        <w:rPr>
          <w:rFonts w:ascii="Times New Roman" w:hAnsi="Times New Roman"/>
          <w:kern w:val="0"/>
          <w:sz w:val="20"/>
          <w:szCs w:val="20"/>
        </w:rPr>
        <w:t xml:space="preserve"> with 5ms periodicity</w:t>
      </w:r>
      <w:r>
        <w:rPr>
          <w:rFonts w:ascii="Times New Roman" w:hAnsi="Times New Roman"/>
          <w:kern w:val="0"/>
          <w:sz w:val="20"/>
          <w:szCs w:val="20"/>
        </w:rPr>
        <w:t xml:space="preserve"> (to align with the assumed TDD pattern)</w:t>
      </w:r>
      <w:r w:rsidR="00EF46E4">
        <w:rPr>
          <w:rFonts w:ascii="Times New Roman" w:hAnsi="Times New Roman"/>
          <w:kern w:val="0"/>
          <w:sz w:val="20"/>
          <w:szCs w:val="20"/>
        </w:rPr>
        <w:t>;</w:t>
      </w:r>
    </w:p>
    <w:p w14:paraId="0971577D" w14:textId="466F49E3" w:rsidR="009D10FE" w:rsidRPr="00A31ECA" w:rsidRDefault="0077053B" w:rsidP="00D44432">
      <w:pPr>
        <w:pStyle w:val="af7"/>
        <w:widowControl/>
        <w:numPr>
          <w:ilvl w:val="0"/>
          <w:numId w:val="41"/>
        </w:numPr>
        <w:spacing w:after="160" w:line="259" w:lineRule="auto"/>
        <w:ind w:firstLineChars="0"/>
        <w:contextualSpacing/>
        <w:rPr>
          <w:rFonts w:ascii="Times New Roman" w:hAnsi="Times New Roman"/>
          <w:b/>
          <w:sz w:val="20"/>
          <w:szCs w:val="20"/>
        </w:rPr>
      </w:pPr>
      <w:r>
        <w:rPr>
          <w:rFonts w:ascii="Times New Roman" w:hAnsi="Times New Roman"/>
          <w:kern w:val="0"/>
          <w:sz w:val="20"/>
          <w:szCs w:val="20"/>
        </w:rPr>
        <w:t xml:space="preserve">DG PUSCH </w:t>
      </w:r>
      <w:r w:rsidR="004A74F6">
        <w:rPr>
          <w:rFonts w:ascii="Times New Roman" w:hAnsi="Times New Roman"/>
          <w:kern w:val="0"/>
          <w:sz w:val="20"/>
          <w:szCs w:val="20"/>
        </w:rPr>
        <w:t>(i.e. DG scheduling)</w:t>
      </w:r>
      <w:r>
        <w:rPr>
          <w:rFonts w:ascii="Times New Roman" w:hAnsi="Times New Roman"/>
          <w:kern w:val="0"/>
          <w:sz w:val="20"/>
          <w:szCs w:val="20"/>
        </w:rPr>
        <w:t xml:space="preserve"> with 3ms </w:t>
      </w:r>
      <w:r w:rsidR="00393E5E">
        <w:rPr>
          <w:rFonts w:ascii="Times New Roman" w:hAnsi="Times New Roman"/>
          <w:kern w:val="0"/>
          <w:sz w:val="20"/>
          <w:szCs w:val="20"/>
        </w:rPr>
        <w:t>scheduling</w:t>
      </w:r>
      <w:r>
        <w:rPr>
          <w:rFonts w:ascii="Times New Roman" w:hAnsi="Times New Roman"/>
          <w:kern w:val="0"/>
          <w:sz w:val="20"/>
          <w:szCs w:val="20"/>
        </w:rPr>
        <w:t xml:space="preserve"> delay</w:t>
      </w:r>
      <w:r w:rsidR="00EF46E4">
        <w:rPr>
          <w:rFonts w:ascii="Times New Roman" w:hAnsi="Times New Roman"/>
          <w:kern w:val="0"/>
          <w:sz w:val="20"/>
          <w:szCs w:val="20"/>
        </w:rPr>
        <w:t>;</w:t>
      </w:r>
    </w:p>
    <w:p w14:paraId="2EEE88E2" w14:textId="427CD7C8" w:rsidR="009D10FE" w:rsidRPr="00A31ECA" w:rsidRDefault="0077053B" w:rsidP="00D44432">
      <w:pPr>
        <w:pStyle w:val="af7"/>
        <w:widowControl/>
        <w:numPr>
          <w:ilvl w:val="0"/>
          <w:numId w:val="41"/>
        </w:numPr>
        <w:spacing w:after="160" w:line="259" w:lineRule="auto"/>
        <w:ind w:firstLineChars="0"/>
        <w:contextualSpacing/>
        <w:rPr>
          <w:rFonts w:ascii="Times New Roman" w:hAnsi="Times New Roman"/>
          <w:b/>
          <w:sz w:val="20"/>
          <w:szCs w:val="20"/>
        </w:rPr>
      </w:pPr>
      <w:r>
        <w:rPr>
          <w:rFonts w:ascii="Times New Roman" w:hAnsi="Times New Roman"/>
          <w:kern w:val="0"/>
          <w:sz w:val="20"/>
          <w:szCs w:val="20"/>
        </w:rPr>
        <w:t xml:space="preserve">DG PUSCH </w:t>
      </w:r>
      <w:r w:rsidR="004A74F6">
        <w:rPr>
          <w:rFonts w:ascii="Times New Roman" w:hAnsi="Times New Roman"/>
          <w:kern w:val="0"/>
          <w:sz w:val="20"/>
          <w:szCs w:val="20"/>
        </w:rPr>
        <w:t>(i.e. DG scheduling)</w:t>
      </w:r>
      <w:r>
        <w:rPr>
          <w:rFonts w:ascii="Times New Roman" w:hAnsi="Times New Roman"/>
          <w:kern w:val="0"/>
          <w:sz w:val="20"/>
          <w:szCs w:val="20"/>
        </w:rPr>
        <w:t xml:space="preserve"> with 5ms </w:t>
      </w:r>
      <w:r w:rsidR="00393E5E">
        <w:rPr>
          <w:rFonts w:ascii="Times New Roman" w:hAnsi="Times New Roman"/>
          <w:kern w:val="0"/>
          <w:sz w:val="20"/>
          <w:szCs w:val="20"/>
        </w:rPr>
        <w:t>scheduling</w:t>
      </w:r>
      <w:r>
        <w:rPr>
          <w:rFonts w:ascii="Times New Roman" w:hAnsi="Times New Roman"/>
          <w:kern w:val="0"/>
          <w:sz w:val="20"/>
          <w:szCs w:val="20"/>
        </w:rPr>
        <w:t xml:space="preserve"> delay</w:t>
      </w:r>
      <w:r w:rsidR="00EF46E4">
        <w:rPr>
          <w:rFonts w:ascii="Times New Roman" w:hAnsi="Times New Roman"/>
          <w:kern w:val="0"/>
          <w:sz w:val="20"/>
          <w:szCs w:val="20"/>
        </w:rPr>
        <w:t>.</w:t>
      </w:r>
    </w:p>
    <w:p w14:paraId="18605CDC" w14:textId="7A1CE646" w:rsidR="00915598" w:rsidRDefault="00393E5E" w:rsidP="009F7105">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N</w:t>
      </w:r>
      <w:r>
        <w:rPr>
          <w:rFonts w:ascii="Times New Roman" w:hAnsi="Times New Roman"/>
          <w:kern w:val="0"/>
          <w:sz w:val="20"/>
          <w:szCs w:val="20"/>
        </w:rPr>
        <w:t xml:space="preserve">ote the scheduling delay is the time </w:t>
      </w:r>
      <w:r w:rsidR="00477419">
        <w:rPr>
          <w:rFonts w:ascii="Times New Roman" w:hAnsi="Times New Roman"/>
          <w:kern w:val="0"/>
          <w:sz w:val="20"/>
          <w:szCs w:val="20"/>
        </w:rPr>
        <w:t>duration</w:t>
      </w:r>
      <w:r>
        <w:rPr>
          <w:rFonts w:ascii="Times New Roman" w:hAnsi="Times New Roman"/>
          <w:kern w:val="0"/>
          <w:sz w:val="20"/>
          <w:szCs w:val="20"/>
        </w:rPr>
        <w:t xml:space="preserve"> between the UL data arrival and the </w:t>
      </w:r>
      <w:r w:rsidR="0070495E">
        <w:rPr>
          <w:rFonts w:ascii="Times New Roman" w:hAnsi="Times New Roman"/>
          <w:kern w:val="0"/>
          <w:sz w:val="20"/>
          <w:szCs w:val="20"/>
        </w:rPr>
        <w:t xml:space="preserve">first UL grant for data scheduling, detailed </w:t>
      </w:r>
      <w:r w:rsidR="00673883">
        <w:rPr>
          <w:rFonts w:ascii="Times New Roman" w:hAnsi="Times New Roman"/>
          <w:kern w:val="0"/>
          <w:sz w:val="20"/>
          <w:szCs w:val="20"/>
        </w:rPr>
        <w:t>components are given in A</w:t>
      </w:r>
      <w:r w:rsidR="006749A8" w:rsidRPr="0026292B">
        <w:rPr>
          <w:rFonts w:ascii="Times New Roman" w:hAnsi="Times New Roman"/>
          <w:kern w:val="0"/>
          <w:sz w:val="20"/>
          <w:szCs w:val="20"/>
        </w:rPr>
        <w:t>ppendix B</w:t>
      </w:r>
      <w:r w:rsidR="00645BD3">
        <w:rPr>
          <w:rFonts w:ascii="Times New Roman" w:hAnsi="Times New Roman"/>
          <w:kern w:val="0"/>
          <w:sz w:val="20"/>
          <w:szCs w:val="20"/>
        </w:rPr>
        <w:t>.</w:t>
      </w:r>
      <w:r w:rsidR="00915598">
        <w:rPr>
          <w:rFonts w:ascii="Times New Roman" w:hAnsi="Times New Roman"/>
          <w:kern w:val="0"/>
          <w:sz w:val="20"/>
          <w:szCs w:val="20"/>
        </w:rPr>
        <w:t xml:space="preserve"> For CG scheduling, CG PUSCH is configured </w:t>
      </w:r>
      <w:r w:rsidR="00131B2B">
        <w:rPr>
          <w:rFonts w:ascii="Times New Roman" w:hAnsi="Times New Roman"/>
          <w:kern w:val="0"/>
          <w:sz w:val="20"/>
          <w:szCs w:val="20"/>
        </w:rPr>
        <w:t>to convey initial transmissions of UL pose/control packets, while resources for re-transmissions are still allocated by DG scheduling.</w:t>
      </w:r>
    </w:p>
    <w:p w14:paraId="02FD2A3F" w14:textId="295043F1" w:rsidR="00A25F73" w:rsidRDefault="00131B2B" w:rsidP="009F7105">
      <w:pPr>
        <w:pStyle w:val="bullet2"/>
        <w:numPr>
          <w:ilvl w:val="1"/>
          <w:numId w:val="0"/>
        </w:numPr>
        <w:spacing w:beforeLines="50" w:before="120" w:afterLines="50" w:after="120"/>
        <w:jc w:val="both"/>
      </w:pPr>
      <w:r>
        <w:rPr>
          <w:rFonts w:ascii="Times New Roman" w:hAnsi="Times New Roman"/>
          <w:kern w:val="0"/>
          <w:sz w:val="20"/>
          <w:szCs w:val="20"/>
        </w:rPr>
        <w:t>Besides, t</w:t>
      </w:r>
      <w:r w:rsidR="00915598" w:rsidRPr="0026292B">
        <w:rPr>
          <w:rFonts w:ascii="Times New Roman" w:hAnsi="Times New Roman"/>
          <w:kern w:val="0"/>
          <w:sz w:val="20"/>
          <w:szCs w:val="20"/>
        </w:rPr>
        <w:t xml:space="preserve">he </w:t>
      </w:r>
      <w:r w:rsidR="00915598">
        <w:rPr>
          <w:rFonts w:ascii="Times New Roman" w:hAnsi="Times New Roman"/>
          <w:kern w:val="0"/>
          <w:sz w:val="20"/>
          <w:szCs w:val="20"/>
        </w:rPr>
        <w:t>detailed</w:t>
      </w:r>
      <w:r w:rsidR="00915598" w:rsidRPr="0026292B">
        <w:rPr>
          <w:rFonts w:ascii="Times New Roman" w:hAnsi="Times New Roman"/>
          <w:kern w:val="0"/>
          <w:sz w:val="20"/>
          <w:szCs w:val="20"/>
        </w:rPr>
        <w:t xml:space="preserve"> simulation assumptions are summarized in Appendix A</w:t>
      </w:r>
      <w:r>
        <w:rPr>
          <w:rFonts w:ascii="Times New Roman" w:hAnsi="Times New Roman"/>
          <w:kern w:val="0"/>
          <w:sz w:val="20"/>
          <w:szCs w:val="20"/>
        </w:rPr>
        <w:t>.</w:t>
      </w:r>
    </w:p>
    <w:p w14:paraId="76471AB3" w14:textId="41BB112D" w:rsidR="00BC2F83" w:rsidRDefault="00745421" w:rsidP="0026292B">
      <w:pPr>
        <w:spacing w:line="360" w:lineRule="auto"/>
        <w:jc w:val="center"/>
      </w:pPr>
      <w:r>
        <w:rPr>
          <w:noProof/>
        </w:rPr>
        <w:lastRenderedPageBreak/>
        <w:drawing>
          <wp:inline distT="0" distB="0" distL="0" distR="0" wp14:anchorId="19EE5EB8" wp14:editId="08F07A3C">
            <wp:extent cx="4698000" cy="2584800"/>
            <wp:effectExtent l="0" t="0" r="7620" b="6350"/>
            <wp:docPr id="14" name="图片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referRelativeResize="0">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8000" cy="2584800"/>
                    </a:xfrm>
                    <a:prstGeom prst="rect">
                      <a:avLst/>
                    </a:prstGeom>
                    <a:noFill/>
                  </pic:spPr>
                </pic:pic>
              </a:graphicData>
            </a:graphic>
          </wp:inline>
        </w:drawing>
      </w:r>
    </w:p>
    <w:p w14:paraId="06C1BE35" w14:textId="2DB6A12E" w:rsidR="008E09A3" w:rsidRPr="00A863F6" w:rsidRDefault="008E09A3" w:rsidP="008E09A3">
      <w:pPr>
        <w:pStyle w:val="a7"/>
        <w:spacing w:before="240" w:after="240"/>
        <w:jc w:val="center"/>
        <w:rPr>
          <w:lang w:eastAsia="zh-CN"/>
        </w:rPr>
      </w:pPr>
      <w:bookmarkStart w:id="7" w:name="_Ref102041136"/>
      <w:r w:rsidRPr="00877547">
        <w:t xml:space="preserve">Figure </w:t>
      </w:r>
      <w:r w:rsidRPr="00B922B2">
        <w:fldChar w:fldCharType="begin"/>
      </w:r>
      <w:r w:rsidRPr="00877547">
        <w:instrText xml:space="preserve"> SEQ Figure \* ARABIC </w:instrText>
      </w:r>
      <w:r w:rsidRPr="00B922B2">
        <w:fldChar w:fldCharType="separate"/>
      </w:r>
      <w:r w:rsidR="00AE3F30">
        <w:rPr>
          <w:noProof/>
        </w:rPr>
        <w:t>1</w:t>
      </w:r>
      <w:r w:rsidRPr="00B922B2">
        <w:fldChar w:fldCharType="end"/>
      </w:r>
      <w:bookmarkEnd w:id="7"/>
      <w:r w:rsidRPr="00877547">
        <w:rPr>
          <w:noProof/>
        </w:rPr>
        <w:t>.</w:t>
      </w:r>
      <w:r w:rsidRPr="00877547">
        <w:rPr>
          <w:lang w:eastAsia="zh-CN"/>
        </w:rPr>
        <w:t xml:space="preserve"> </w:t>
      </w:r>
      <w:r>
        <w:t xml:space="preserve">System capacity for pose/control stream of UL AR/VR/CG (FR1, </w:t>
      </w:r>
      <w:r w:rsidRPr="00475DF0">
        <w:t>Indoor Hotspot</w:t>
      </w:r>
      <w:r>
        <w:t xml:space="preserve"> scenario)</w:t>
      </w:r>
      <w:r w:rsidRPr="00A863F6">
        <w:rPr>
          <w:lang w:eastAsia="zh-CN"/>
        </w:rPr>
        <w:t xml:space="preserve"> </w:t>
      </w:r>
    </w:p>
    <w:p w14:paraId="4BFD5C59" w14:textId="42351AF0" w:rsidR="00990AE0" w:rsidRDefault="00131B2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w:t>
      </w:r>
      <w:r w:rsidR="00645BD3">
        <w:rPr>
          <w:rFonts w:ascii="Times New Roman" w:hAnsi="Times New Roman"/>
          <w:kern w:val="0"/>
          <w:sz w:val="20"/>
          <w:szCs w:val="20"/>
        </w:rPr>
        <w:t xml:space="preserve"> </w:t>
      </w:r>
      <w:r w:rsidR="00645BD3" w:rsidRPr="00B922B2">
        <w:fldChar w:fldCharType="begin"/>
      </w:r>
      <w:r w:rsidR="00645BD3" w:rsidRPr="00A863F6">
        <w:rPr>
          <w:rFonts w:ascii="Times New Roman" w:hAnsi="Times New Roman"/>
          <w:kern w:val="0"/>
          <w:sz w:val="20"/>
          <w:szCs w:val="20"/>
        </w:rPr>
        <w:instrText xml:space="preserve"> REF _Ref102041136 \h </w:instrText>
      </w:r>
      <w:r w:rsidR="00645BD3">
        <w:rPr>
          <w:rFonts w:ascii="Times New Roman" w:hAnsi="Times New Roman"/>
          <w:kern w:val="0"/>
          <w:sz w:val="20"/>
          <w:szCs w:val="20"/>
        </w:rPr>
        <w:instrText xml:space="preserve"> \* MERGEFORMAT </w:instrText>
      </w:r>
      <w:r w:rsidR="00645BD3" w:rsidRPr="00B922B2">
        <w:rPr>
          <w:rFonts w:ascii="Times New Roman" w:hAnsi="Times New Roman"/>
          <w:kern w:val="0"/>
          <w:sz w:val="20"/>
          <w:szCs w:val="20"/>
        </w:rPr>
        <w:fldChar w:fldCharType="separate"/>
      </w:r>
      <w:r w:rsidR="00AE3F30" w:rsidRPr="00AE3F30">
        <w:rPr>
          <w:sz w:val="20"/>
          <w:szCs w:val="20"/>
        </w:rPr>
        <w:t xml:space="preserve">Figure </w:t>
      </w:r>
      <w:r w:rsidR="00AE3F30" w:rsidRPr="00AE3F30">
        <w:rPr>
          <w:noProof/>
          <w:sz w:val="20"/>
          <w:szCs w:val="20"/>
        </w:rPr>
        <w:t>1</w:t>
      </w:r>
      <w:r w:rsidR="00645BD3" w:rsidRPr="00B922B2">
        <w:fldChar w:fldCharType="end"/>
      </w:r>
      <w:r w:rsidR="004F4186" w:rsidRPr="00DA29B4">
        <w:rPr>
          <w:rFonts w:ascii="Times New Roman" w:hAnsi="Times New Roman"/>
          <w:kern w:val="0"/>
          <w:sz w:val="20"/>
          <w:szCs w:val="20"/>
        </w:rPr>
        <w:t xml:space="preserve">, </w:t>
      </w:r>
      <w:r w:rsidR="004F4186">
        <w:rPr>
          <w:rFonts w:ascii="Times New Roman" w:hAnsi="Times New Roman"/>
          <w:kern w:val="0"/>
          <w:sz w:val="20"/>
          <w:szCs w:val="20"/>
        </w:rPr>
        <w:t xml:space="preserve">almost </w:t>
      </w:r>
      <w:r w:rsidR="004F4186" w:rsidRPr="00DA29B4">
        <w:rPr>
          <w:rFonts w:ascii="Times New Roman" w:hAnsi="Times New Roman"/>
          <w:kern w:val="0"/>
          <w:sz w:val="20"/>
          <w:szCs w:val="20"/>
        </w:rPr>
        <w:t>the</w:t>
      </w:r>
      <w:r w:rsidR="00645BD3">
        <w:rPr>
          <w:rFonts w:ascii="Times New Roman" w:hAnsi="Times New Roman"/>
          <w:kern w:val="0"/>
          <w:sz w:val="20"/>
          <w:szCs w:val="20"/>
        </w:rPr>
        <w:t xml:space="preserve"> </w:t>
      </w:r>
      <w:r w:rsidR="004F4186">
        <w:rPr>
          <w:rFonts w:ascii="Times New Roman" w:hAnsi="Times New Roman"/>
          <w:kern w:val="0"/>
          <w:sz w:val="20"/>
          <w:szCs w:val="20"/>
        </w:rPr>
        <w:t xml:space="preserve">same </w:t>
      </w:r>
      <w:r w:rsidR="00011CB9">
        <w:rPr>
          <w:rFonts w:ascii="Times New Roman" w:hAnsi="Times New Roman"/>
          <w:kern w:val="0"/>
          <w:sz w:val="20"/>
          <w:szCs w:val="20"/>
        </w:rPr>
        <w:t xml:space="preserve">capacity performance </w:t>
      </w:r>
      <w:r w:rsidR="00645BD3">
        <w:rPr>
          <w:rFonts w:ascii="Times New Roman" w:hAnsi="Times New Roman"/>
          <w:kern w:val="0"/>
          <w:sz w:val="20"/>
          <w:szCs w:val="20"/>
        </w:rPr>
        <w:t xml:space="preserve">can be observed </w:t>
      </w:r>
      <w:r w:rsidR="00011CB9">
        <w:rPr>
          <w:rFonts w:ascii="Times New Roman" w:hAnsi="Times New Roman"/>
          <w:kern w:val="0"/>
          <w:sz w:val="20"/>
          <w:szCs w:val="20"/>
        </w:rPr>
        <w:t xml:space="preserve">for </w:t>
      </w:r>
      <w:r w:rsidR="00F61E6C">
        <w:rPr>
          <w:rFonts w:ascii="Times New Roman" w:hAnsi="Times New Roman"/>
          <w:kern w:val="0"/>
          <w:sz w:val="20"/>
          <w:szCs w:val="20"/>
        </w:rPr>
        <w:t>different</w:t>
      </w:r>
      <w:r w:rsidR="00011CB9">
        <w:rPr>
          <w:rFonts w:ascii="Times New Roman" w:hAnsi="Times New Roman"/>
          <w:kern w:val="0"/>
          <w:sz w:val="20"/>
          <w:szCs w:val="20"/>
        </w:rPr>
        <w:t xml:space="preserve"> cases</w:t>
      </w:r>
      <w:r w:rsidR="00F61E6C">
        <w:rPr>
          <w:rFonts w:ascii="Times New Roman" w:hAnsi="Times New Roman"/>
          <w:kern w:val="0"/>
          <w:sz w:val="20"/>
          <w:szCs w:val="20"/>
        </w:rPr>
        <w:t>.</w:t>
      </w:r>
      <w:r w:rsidR="00011CB9">
        <w:rPr>
          <w:rFonts w:ascii="Times New Roman" w:hAnsi="Times New Roman"/>
          <w:kern w:val="0"/>
          <w:sz w:val="20"/>
          <w:szCs w:val="20"/>
        </w:rPr>
        <w:t xml:space="preserve"> However, </w:t>
      </w:r>
      <w:r w:rsidR="00E60673">
        <w:rPr>
          <w:rFonts w:ascii="Times New Roman" w:hAnsi="Times New Roman"/>
          <w:kern w:val="0"/>
          <w:sz w:val="20"/>
          <w:szCs w:val="20"/>
        </w:rPr>
        <w:t xml:space="preserve">compared to DG scheduling, </w:t>
      </w:r>
      <w:r w:rsidR="00DA29B4">
        <w:rPr>
          <w:rFonts w:ascii="Times New Roman" w:hAnsi="Times New Roman"/>
          <w:kern w:val="0"/>
          <w:sz w:val="20"/>
          <w:szCs w:val="20"/>
        </w:rPr>
        <w:t>CG scheduling</w:t>
      </w:r>
      <w:r w:rsidR="00011CB9">
        <w:rPr>
          <w:rFonts w:ascii="Times New Roman" w:hAnsi="Times New Roman"/>
          <w:kern w:val="0"/>
          <w:sz w:val="20"/>
          <w:szCs w:val="20"/>
        </w:rPr>
        <w:t xml:space="preserve"> </w:t>
      </w:r>
      <w:r w:rsidR="00355E8E">
        <w:rPr>
          <w:rFonts w:ascii="Times New Roman" w:hAnsi="Times New Roman"/>
          <w:kern w:val="0"/>
          <w:sz w:val="20"/>
          <w:szCs w:val="20"/>
        </w:rPr>
        <w:t>requires</w:t>
      </w:r>
      <w:r w:rsidR="00011CB9">
        <w:rPr>
          <w:rFonts w:ascii="Times New Roman" w:hAnsi="Times New Roman"/>
          <w:kern w:val="0"/>
          <w:sz w:val="20"/>
          <w:szCs w:val="20"/>
        </w:rPr>
        <w:t xml:space="preserve"> </w:t>
      </w:r>
      <w:r w:rsidR="00B40620">
        <w:rPr>
          <w:rFonts w:ascii="Times New Roman" w:hAnsi="Times New Roman"/>
          <w:kern w:val="0"/>
          <w:sz w:val="20"/>
          <w:szCs w:val="20"/>
        </w:rPr>
        <w:t>signalling</w:t>
      </w:r>
      <w:r w:rsidR="00011CB9">
        <w:rPr>
          <w:rFonts w:ascii="Times New Roman" w:hAnsi="Times New Roman"/>
          <w:kern w:val="0"/>
          <w:sz w:val="20"/>
          <w:szCs w:val="20"/>
        </w:rPr>
        <w:t xml:space="preserve"> overhead,</w:t>
      </w:r>
      <w:r w:rsidR="00B40620">
        <w:rPr>
          <w:rFonts w:ascii="Times New Roman" w:hAnsi="Times New Roman"/>
          <w:kern w:val="0"/>
          <w:sz w:val="20"/>
          <w:szCs w:val="20"/>
        </w:rPr>
        <w:t xml:space="preserve"> in terms of SR PUCCH, BSR MAC CE, scheduling DCI,</w:t>
      </w:r>
      <w:r w:rsidR="00011CB9">
        <w:rPr>
          <w:rFonts w:ascii="Times New Roman" w:hAnsi="Times New Roman"/>
          <w:kern w:val="0"/>
          <w:sz w:val="20"/>
          <w:szCs w:val="20"/>
        </w:rPr>
        <w:t xml:space="preserve"> as well as less PDCCH monitoring.</w:t>
      </w:r>
      <w:r w:rsidR="00B40620">
        <w:rPr>
          <w:rFonts w:ascii="Times New Roman" w:hAnsi="Times New Roman"/>
          <w:kern w:val="0"/>
          <w:sz w:val="20"/>
          <w:szCs w:val="20"/>
        </w:rPr>
        <w:t xml:space="preserve"> Therefore, it is beneficial to </w:t>
      </w:r>
      <w:r w:rsidR="00A71079">
        <w:rPr>
          <w:rFonts w:ascii="Times New Roman" w:hAnsi="Times New Roman"/>
          <w:kern w:val="0"/>
          <w:sz w:val="20"/>
          <w:szCs w:val="20"/>
        </w:rPr>
        <w:t xml:space="preserve">adopt CG scheduling for UL pose/control stream, i.e. </w:t>
      </w:r>
      <w:r w:rsidR="00B40620">
        <w:rPr>
          <w:rFonts w:ascii="Times New Roman" w:hAnsi="Times New Roman"/>
          <w:kern w:val="0"/>
          <w:sz w:val="20"/>
          <w:szCs w:val="20"/>
        </w:rPr>
        <w:t>configur</w:t>
      </w:r>
      <w:r w:rsidR="00A71079">
        <w:rPr>
          <w:rFonts w:ascii="Times New Roman" w:hAnsi="Times New Roman"/>
          <w:kern w:val="0"/>
          <w:sz w:val="20"/>
          <w:szCs w:val="20"/>
        </w:rPr>
        <w:t>ing</w:t>
      </w:r>
      <w:r w:rsidR="00B40620">
        <w:rPr>
          <w:rFonts w:ascii="Times New Roman" w:hAnsi="Times New Roman"/>
          <w:kern w:val="0"/>
          <w:sz w:val="20"/>
          <w:szCs w:val="20"/>
        </w:rPr>
        <w:t xml:space="preserve"> CG PUSCH for </w:t>
      </w:r>
      <w:r w:rsidR="00A71079">
        <w:rPr>
          <w:rFonts w:ascii="Times New Roman" w:hAnsi="Times New Roman"/>
          <w:kern w:val="0"/>
          <w:sz w:val="20"/>
          <w:szCs w:val="20"/>
        </w:rPr>
        <w:t xml:space="preserve">initial transmissions of </w:t>
      </w:r>
      <w:r w:rsidR="00B40620">
        <w:rPr>
          <w:rFonts w:ascii="Times New Roman" w:hAnsi="Times New Roman"/>
          <w:kern w:val="0"/>
          <w:sz w:val="20"/>
          <w:szCs w:val="20"/>
        </w:rPr>
        <w:t>UL pose/control packets.</w:t>
      </w:r>
      <w:r w:rsidR="00F56065">
        <w:rPr>
          <w:rFonts w:ascii="Times New Roman" w:hAnsi="Times New Roman"/>
          <w:kern w:val="0"/>
          <w:sz w:val="20"/>
          <w:szCs w:val="20"/>
        </w:rPr>
        <w:t xml:space="preserve"> </w:t>
      </w:r>
      <w:r w:rsidR="00A71079">
        <w:rPr>
          <w:rFonts w:ascii="Times New Roman" w:hAnsi="Times New Roman"/>
          <w:kern w:val="0"/>
          <w:sz w:val="20"/>
          <w:szCs w:val="20"/>
        </w:rPr>
        <w:t xml:space="preserve">When configuring CG PUSCH for UL pose/control stream, </w:t>
      </w:r>
      <w:r w:rsidR="00990AE0" w:rsidRPr="0026292B">
        <w:rPr>
          <w:rFonts w:ascii="Times New Roman" w:hAnsi="Times New Roman"/>
          <w:kern w:val="0"/>
          <w:sz w:val="20"/>
          <w:szCs w:val="20"/>
        </w:rPr>
        <w:t xml:space="preserve">legacy CG mechanism can be reused </w:t>
      </w:r>
      <w:r w:rsidR="00AB5445">
        <w:rPr>
          <w:rFonts w:ascii="Times New Roman" w:hAnsi="Times New Roman"/>
          <w:kern w:val="0"/>
          <w:sz w:val="20"/>
          <w:szCs w:val="20"/>
        </w:rPr>
        <w:t>as the baseline and no strong need for further enhancements</w:t>
      </w:r>
      <w:r w:rsidR="00990AE0" w:rsidRPr="0026292B">
        <w:rPr>
          <w:rFonts w:ascii="Times New Roman" w:hAnsi="Times New Roman"/>
          <w:kern w:val="0"/>
          <w:sz w:val="20"/>
          <w:szCs w:val="20"/>
        </w:rPr>
        <w:t>.</w:t>
      </w:r>
    </w:p>
    <w:p w14:paraId="7FAEDB58" w14:textId="3F33D92A" w:rsidR="00AC726D" w:rsidRDefault="0022672E">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In addition, </w:t>
      </w:r>
      <w:r w:rsidR="00AC1980">
        <w:rPr>
          <w:rFonts w:ascii="Times New Roman" w:hAnsi="Times New Roman"/>
          <w:kern w:val="0"/>
          <w:sz w:val="20"/>
          <w:szCs w:val="20"/>
        </w:rPr>
        <w:t>even</w:t>
      </w:r>
      <w:r>
        <w:rPr>
          <w:rFonts w:ascii="Times New Roman" w:hAnsi="Times New Roman"/>
          <w:kern w:val="0"/>
          <w:sz w:val="20"/>
          <w:szCs w:val="20"/>
        </w:rPr>
        <w:t xml:space="preserve"> for UL </w:t>
      </w:r>
      <w:r w:rsidR="008F0FAB">
        <w:rPr>
          <w:rFonts w:ascii="Times New Roman" w:hAnsi="Times New Roman"/>
          <w:kern w:val="0"/>
          <w:sz w:val="20"/>
          <w:szCs w:val="20"/>
        </w:rPr>
        <w:t xml:space="preserve">video </w:t>
      </w:r>
      <w:r>
        <w:rPr>
          <w:rFonts w:ascii="Times New Roman" w:hAnsi="Times New Roman"/>
          <w:kern w:val="0"/>
          <w:sz w:val="20"/>
          <w:szCs w:val="20"/>
        </w:rPr>
        <w:t>traffic</w:t>
      </w:r>
      <w:r w:rsidR="008F0FAB">
        <w:rPr>
          <w:rFonts w:ascii="Times New Roman" w:hAnsi="Times New Roman"/>
          <w:kern w:val="0"/>
          <w:sz w:val="20"/>
          <w:szCs w:val="20"/>
        </w:rPr>
        <w:t xml:space="preserve"> with varying</w:t>
      </w:r>
      <w:r>
        <w:rPr>
          <w:rFonts w:ascii="Times New Roman" w:hAnsi="Times New Roman"/>
          <w:kern w:val="0"/>
          <w:sz w:val="20"/>
          <w:szCs w:val="20"/>
        </w:rPr>
        <w:t xml:space="preserve"> packet size</w:t>
      </w:r>
      <w:r w:rsidR="001D7B5F">
        <w:rPr>
          <w:rFonts w:ascii="Times New Roman" w:hAnsi="Times New Roman"/>
          <w:kern w:val="0"/>
          <w:sz w:val="20"/>
          <w:szCs w:val="20"/>
        </w:rPr>
        <w:t>,</w:t>
      </w:r>
      <w:r>
        <w:rPr>
          <w:rFonts w:ascii="Times New Roman" w:hAnsi="Times New Roman"/>
          <w:kern w:val="0"/>
          <w:sz w:val="20"/>
          <w:szCs w:val="20"/>
        </w:rPr>
        <w:t xml:space="preserve"> </w:t>
      </w:r>
      <w:r w:rsidR="001D7B5F">
        <w:rPr>
          <w:rFonts w:ascii="Times New Roman" w:hAnsi="Times New Roman"/>
          <w:kern w:val="0"/>
          <w:sz w:val="20"/>
          <w:szCs w:val="20"/>
        </w:rPr>
        <w:t xml:space="preserve">CG PUSCH can also be used to report </w:t>
      </w:r>
      <w:r w:rsidR="00A05A81">
        <w:rPr>
          <w:rFonts w:ascii="Times New Roman" w:hAnsi="Times New Roman"/>
          <w:kern w:val="0"/>
          <w:sz w:val="20"/>
          <w:szCs w:val="20"/>
        </w:rPr>
        <w:t xml:space="preserve">corresponding </w:t>
      </w:r>
      <w:r w:rsidR="001D7B5F">
        <w:rPr>
          <w:rFonts w:ascii="Times New Roman" w:hAnsi="Times New Roman"/>
          <w:kern w:val="0"/>
          <w:sz w:val="20"/>
          <w:szCs w:val="20"/>
        </w:rPr>
        <w:t>BSR</w:t>
      </w:r>
      <w:r w:rsidR="00A05A81">
        <w:rPr>
          <w:rFonts w:ascii="Times New Roman" w:hAnsi="Times New Roman"/>
          <w:kern w:val="0"/>
          <w:sz w:val="20"/>
          <w:szCs w:val="20"/>
        </w:rPr>
        <w:t xml:space="preserve"> triggered by arrival of video packets</w:t>
      </w:r>
      <w:r w:rsidR="001D7B5F">
        <w:rPr>
          <w:rFonts w:ascii="Times New Roman" w:hAnsi="Times New Roman"/>
          <w:kern w:val="0"/>
          <w:sz w:val="20"/>
          <w:szCs w:val="20"/>
        </w:rPr>
        <w:t xml:space="preserve">, </w:t>
      </w:r>
      <w:r w:rsidR="00AC726D">
        <w:rPr>
          <w:rFonts w:ascii="Times New Roman" w:hAnsi="Times New Roman"/>
          <w:kern w:val="0"/>
          <w:sz w:val="20"/>
          <w:szCs w:val="20"/>
        </w:rPr>
        <w:t xml:space="preserve">where </w:t>
      </w:r>
      <w:r>
        <w:rPr>
          <w:rFonts w:ascii="Times New Roman" w:hAnsi="Times New Roman"/>
          <w:kern w:val="0"/>
          <w:sz w:val="20"/>
          <w:szCs w:val="20"/>
        </w:rPr>
        <w:t xml:space="preserve">only small </w:t>
      </w:r>
      <w:r w:rsidR="00AC726D">
        <w:rPr>
          <w:rFonts w:ascii="Times New Roman" w:hAnsi="Times New Roman"/>
          <w:kern w:val="0"/>
          <w:sz w:val="20"/>
          <w:szCs w:val="20"/>
        </w:rPr>
        <w:t xml:space="preserve">number of </w:t>
      </w:r>
      <w:r>
        <w:rPr>
          <w:rFonts w:ascii="Times New Roman" w:hAnsi="Times New Roman"/>
          <w:kern w:val="0"/>
          <w:sz w:val="20"/>
          <w:szCs w:val="20"/>
        </w:rPr>
        <w:t>PRBs a</w:t>
      </w:r>
      <w:r w:rsidR="4E214AE8">
        <w:rPr>
          <w:rFonts w:ascii="Times New Roman" w:hAnsi="Times New Roman"/>
          <w:kern w:val="0"/>
          <w:sz w:val="20"/>
          <w:szCs w:val="20"/>
        </w:rPr>
        <w:t xml:space="preserve">re </w:t>
      </w:r>
      <w:r w:rsidR="00A05A81">
        <w:rPr>
          <w:rFonts w:ascii="Times New Roman" w:hAnsi="Times New Roman"/>
          <w:kern w:val="0"/>
          <w:sz w:val="20"/>
          <w:szCs w:val="20"/>
        </w:rPr>
        <w:t xml:space="preserve">required to be </w:t>
      </w:r>
      <w:r w:rsidR="4E214AE8">
        <w:rPr>
          <w:rFonts w:ascii="Times New Roman" w:hAnsi="Times New Roman"/>
          <w:kern w:val="0"/>
          <w:sz w:val="20"/>
          <w:szCs w:val="20"/>
        </w:rPr>
        <w:t>a</w:t>
      </w:r>
      <w:r>
        <w:rPr>
          <w:rFonts w:ascii="Times New Roman" w:hAnsi="Times New Roman"/>
          <w:kern w:val="0"/>
          <w:sz w:val="20"/>
          <w:szCs w:val="20"/>
        </w:rPr>
        <w:t>llocated for the CG PUSCH.</w:t>
      </w:r>
      <w:r w:rsidR="00BA630C">
        <w:rPr>
          <w:rFonts w:ascii="Times New Roman" w:hAnsi="Times New Roman"/>
          <w:kern w:val="0"/>
          <w:sz w:val="20"/>
          <w:szCs w:val="20"/>
        </w:rPr>
        <w:t xml:space="preserve"> </w:t>
      </w:r>
      <w:r w:rsidR="008F0FAB">
        <w:rPr>
          <w:rFonts w:ascii="Times New Roman" w:hAnsi="Times New Roman"/>
          <w:kern w:val="0"/>
          <w:sz w:val="20"/>
          <w:szCs w:val="20"/>
        </w:rPr>
        <w:t xml:space="preserve">To be specific, since UL video </w:t>
      </w:r>
      <w:r w:rsidR="00A05A81">
        <w:rPr>
          <w:rFonts w:ascii="Times New Roman" w:hAnsi="Times New Roman"/>
          <w:kern w:val="0"/>
          <w:sz w:val="20"/>
          <w:szCs w:val="20"/>
        </w:rPr>
        <w:t xml:space="preserve">packets are </w:t>
      </w:r>
      <w:r w:rsidR="008F0FAB">
        <w:rPr>
          <w:rFonts w:ascii="Times New Roman" w:hAnsi="Times New Roman"/>
          <w:kern w:val="0"/>
          <w:sz w:val="20"/>
          <w:szCs w:val="20"/>
        </w:rPr>
        <w:t xml:space="preserve">periodically generated, CG PUSCH transmission can be configured for reporting BSR after the </w:t>
      </w:r>
      <w:r w:rsidR="00C6210A">
        <w:rPr>
          <w:rFonts w:ascii="Times New Roman" w:hAnsi="Times New Roman"/>
          <w:kern w:val="0"/>
          <w:sz w:val="20"/>
          <w:szCs w:val="20"/>
        </w:rPr>
        <w:t xml:space="preserve">arrival of a </w:t>
      </w:r>
      <w:r w:rsidR="008F0FAB">
        <w:rPr>
          <w:rFonts w:ascii="Times New Roman" w:hAnsi="Times New Roman"/>
          <w:kern w:val="0"/>
          <w:sz w:val="20"/>
          <w:szCs w:val="20"/>
        </w:rPr>
        <w:t xml:space="preserve">UL video packet. </w:t>
      </w:r>
      <w:r w:rsidR="00027D4D">
        <w:rPr>
          <w:rFonts w:ascii="Times New Roman" w:hAnsi="Times New Roman"/>
          <w:kern w:val="0"/>
          <w:sz w:val="20"/>
          <w:szCs w:val="20"/>
        </w:rPr>
        <w:t>In this regard, same or similar benefits can be achieved as that for conveying UL pose/control packets by CG PUSCH</w:t>
      </w:r>
      <w:r w:rsidR="002778E8">
        <w:rPr>
          <w:rFonts w:ascii="Times New Roman" w:hAnsi="Times New Roman"/>
          <w:kern w:val="0"/>
          <w:sz w:val="20"/>
          <w:szCs w:val="20"/>
        </w:rPr>
        <w:t>.</w:t>
      </w:r>
      <w:r w:rsidR="006315C7" w:rsidRPr="0026292B">
        <w:rPr>
          <w:rFonts w:ascii="Times New Roman" w:hAnsi="Times New Roman"/>
          <w:kern w:val="0"/>
          <w:sz w:val="20"/>
          <w:szCs w:val="20"/>
        </w:rPr>
        <w:t xml:space="preserve"> </w:t>
      </w:r>
    </w:p>
    <w:p w14:paraId="573B659F" w14:textId="2D9CA80A" w:rsidR="00990AE0" w:rsidRPr="00E60B2B" w:rsidRDefault="00CD29F2">
      <w:pPr>
        <w:pStyle w:val="bullet2"/>
        <w:numPr>
          <w:ilvl w:val="1"/>
          <w:numId w:val="0"/>
        </w:numPr>
        <w:spacing w:beforeLines="50" w:before="120" w:afterLines="50" w:after="120"/>
        <w:jc w:val="both"/>
        <w:rPr>
          <w:rFonts w:ascii="Times New Roman" w:hAnsi="Times New Roman"/>
          <w:kern w:val="0"/>
          <w:sz w:val="20"/>
          <w:szCs w:val="20"/>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00C45C22">
        <w:rPr>
          <w:b/>
          <w:i/>
          <w:noProof/>
          <w:sz w:val="20"/>
          <w:szCs w:val="20"/>
        </w:rPr>
        <w:t>1</w:t>
      </w:r>
      <w:r w:rsidRPr="00BB09DA">
        <w:rPr>
          <w:rFonts w:eastAsia="Times New Roman"/>
          <w:sz w:val="20"/>
          <w:szCs w:val="20"/>
        </w:rPr>
        <w:fldChar w:fldCharType="end"/>
      </w:r>
      <w:r w:rsidRPr="00BB09DA">
        <w:rPr>
          <w:b/>
          <w:bCs/>
          <w:i/>
          <w:iCs/>
          <w:sz w:val="20"/>
          <w:szCs w:val="20"/>
        </w:rPr>
        <w:t xml:space="preserve">: It is </w:t>
      </w:r>
      <w:r w:rsidR="00A25645">
        <w:rPr>
          <w:b/>
          <w:bCs/>
          <w:i/>
          <w:iCs/>
          <w:sz w:val="20"/>
          <w:szCs w:val="20"/>
        </w:rPr>
        <w:t>feasible</w:t>
      </w:r>
      <w:r w:rsidRPr="00BB09DA">
        <w:rPr>
          <w:b/>
          <w:bCs/>
          <w:i/>
          <w:iCs/>
          <w:sz w:val="20"/>
          <w:szCs w:val="20"/>
        </w:rPr>
        <w:t xml:space="preserve"> to re-use legacy CG mechanism for conveying UL pose/control stream, as well as for BSR reporting for </w:t>
      </w:r>
      <w:r w:rsidR="00740A86">
        <w:rPr>
          <w:b/>
          <w:bCs/>
          <w:i/>
          <w:iCs/>
          <w:sz w:val="20"/>
          <w:szCs w:val="20"/>
        </w:rPr>
        <w:t>UL video</w:t>
      </w:r>
      <w:r w:rsidR="00740A86" w:rsidRPr="00BB09DA">
        <w:rPr>
          <w:b/>
          <w:bCs/>
          <w:i/>
          <w:iCs/>
          <w:sz w:val="20"/>
          <w:szCs w:val="20"/>
        </w:rPr>
        <w:t xml:space="preserve"> </w:t>
      </w:r>
      <w:r w:rsidRPr="00BB09DA">
        <w:rPr>
          <w:b/>
          <w:bCs/>
          <w:i/>
          <w:iCs/>
          <w:sz w:val="20"/>
          <w:szCs w:val="20"/>
        </w:rPr>
        <w:t>traffic.</w:t>
      </w:r>
    </w:p>
    <w:p w14:paraId="2C18FDB2" w14:textId="18F4EC8E" w:rsidR="00B26A93" w:rsidRDefault="00990AE0" w:rsidP="002A542B">
      <w:pPr>
        <w:pStyle w:val="bullet2"/>
        <w:numPr>
          <w:ilvl w:val="1"/>
          <w:numId w:val="0"/>
        </w:numPr>
        <w:spacing w:beforeLines="50" w:before="120" w:afterLines="50" w:after="120"/>
        <w:jc w:val="both"/>
        <w:rPr>
          <w:rFonts w:ascii="Times New Roman" w:hAnsi="Times New Roman"/>
          <w:kern w:val="0"/>
          <w:sz w:val="20"/>
          <w:szCs w:val="20"/>
        </w:rPr>
      </w:pPr>
      <w:r w:rsidRPr="002A542B">
        <w:rPr>
          <w:rFonts w:ascii="Times New Roman" w:hAnsi="Times New Roman"/>
          <w:kern w:val="0"/>
          <w:sz w:val="20"/>
          <w:szCs w:val="20"/>
        </w:rPr>
        <w:t>If CG PUSCH is used for BSR reporting for UL traffic with non-integer periodicity, such as video stream</w:t>
      </w:r>
      <w:r w:rsidR="0070539F" w:rsidRPr="002A542B" w:rsidDel="0070539F">
        <w:rPr>
          <w:rFonts w:ascii="Times New Roman" w:hAnsi="Times New Roman"/>
          <w:kern w:val="0"/>
          <w:sz w:val="20"/>
          <w:szCs w:val="20"/>
        </w:rPr>
        <w:t>, multiple CG configurations</w:t>
      </w:r>
      <w:r w:rsidR="00400BD7">
        <w:rPr>
          <w:rFonts w:ascii="Times New Roman" w:hAnsi="Times New Roman"/>
          <w:kern w:val="0"/>
          <w:sz w:val="20"/>
          <w:szCs w:val="20"/>
        </w:rPr>
        <w:t xml:space="preserve"> with legacy integer periodicities</w:t>
      </w:r>
      <w:r w:rsidR="0070539F" w:rsidRPr="002A542B" w:rsidDel="0070539F">
        <w:rPr>
          <w:rFonts w:ascii="Times New Roman" w:hAnsi="Times New Roman"/>
          <w:kern w:val="0"/>
          <w:sz w:val="20"/>
          <w:szCs w:val="20"/>
        </w:rPr>
        <w:t xml:space="preserve"> </w:t>
      </w:r>
      <w:r w:rsidR="002C7023" w:rsidRPr="002A542B">
        <w:rPr>
          <w:rFonts w:ascii="Times New Roman" w:hAnsi="Times New Roman"/>
          <w:kern w:val="0"/>
          <w:sz w:val="20"/>
          <w:szCs w:val="20"/>
        </w:rPr>
        <w:t>can be used</w:t>
      </w:r>
      <w:r w:rsidR="004C528C">
        <w:rPr>
          <w:rFonts w:ascii="Times New Roman" w:hAnsi="Times New Roman"/>
          <w:kern w:val="0"/>
          <w:sz w:val="20"/>
          <w:szCs w:val="20"/>
        </w:rPr>
        <w:t xml:space="preserve"> to convey BSR reports</w:t>
      </w:r>
      <w:r w:rsidR="002C7023" w:rsidRPr="002A542B">
        <w:rPr>
          <w:rFonts w:ascii="Times New Roman" w:hAnsi="Times New Roman"/>
          <w:kern w:val="0"/>
          <w:sz w:val="20"/>
          <w:szCs w:val="20"/>
        </w:rPr>
        <w:t xml:space="preserve">. However, it may decrease resource efficiency. Alternatively, </w:t>
      </w:r>
      <w:r w:rsidR="00FB2D28">
        <w:rPr>
          <w:rFonts w:ascii="Times New Roman" w:hAnsi="Times New Roman"/>
          <w:kern w:val="0"/>
          <w:sz w:val="20"/>
          <w:szCs w:val="20"/>
        </w:rPr>
        <w:t xml:space="preserve">potential enhancements may be considered, e.g., </w:t>
      </w:r>
      <w:r w:rsidR="00B26A93" w:rsidRPr="002A542B">
        <w:rPr>
          <w:rFonts w:ascii="Times New Roman" w:hAnsi="Times New Roman"/>
          <w:kern w:val="0"/>
          <w:sz w:val="20"/>
          <w:szCs w:val="20"/>
        </w:rPr>
        <w:t>supporting</w:t>
      </w:r>
      <w:r w:rsidR="00FB2D28">
        <w:rPr>
          <w:rFonts w:ascii="Times New Roman" w:hAnsi="Times New Roman"/>
          <w:kern w:val="0"/>
          <w:sz w:val="20"/>
          <w:szCs w:val="20"/>
        </w:rPr>
        <w:t xml:space="preserve"> configuring</w:t>
      </w:r>
      <w:r w:rsidR="00B26A93" w:rsidRPr="002A542B">
        <w:rPr>
          <w:rFonts w:ascii="Times New Roman" w:hAnsi="Times New Roman"/>
          <w:kern w:val="0"/>
          <w:sz w:val="20"/>
          <w:szCs w:val="20"/>
        </w:rPr>
        <w:t xml:space="preserve"> non-integer periodicit</w:t>
      </w:r>
      <w:r w:rsidR="00CC2005">
        <w:rPr>
          <w:rFonts w:ascii="Times New Roman" w:hAnsi="Times New Roman"/>
          <w:kern w:val="0"/>
          <w:sz w:val="20"/>
          <w:szCs w:val="20"/>
        </w:rPr>
        <w:t>ies</w:t>
      </w:r>
      <w:r w:rsidR="00B26A93" w:rsidRPr="002A542B">
        <w:rPr>
          <w:rFonts w:ascii="Times New Roman" w:hAnsi="Times New Roman"/>
          <w:kern w:val="0"/>
          <w:sz w:val="20"/>
          <w:szCs w:val="20"/>
        </w:rPr>
        <w:t xml:space="preserve"> </w:t>
      </w:r>
      <w:r w:rsidR="002C7023" w:rsidRPr="002A542B">
        <w:rPr>
          <w:rFonts w:ascii="Times New Roman" w:hAnsi="Times New Roman"/>
          <w:kern w:val="0"/>
          <w:sz w:val="20"/>
          <w:szCs w:val="20"/>
        </w:rPr>
        <w:t xml:space="preserve">for </w:t>
      </w:r>
      <w:r w:rsidR="00CC2005">
        <w:rPr>
          <w:rFonts w:ascii="Times New Roman" w:hAnsi="Times New Roman"/>
          <w:kern w:val="0"/>
          <w:sz w:val="20"/>
          <w:szCs w:val="20"/>
        </w:rPr>
        <w:t xml:space="preserve">a </w:t>
      </w:r>
      <w:r w:rsidR="002C7023" w:rsidRPr="002A542B">
        <w:rPr>
          <w:rFonts w:ascii="Times New Roman" w:hAnsi="Times New Roman"/>
          <w:kern w:val="0"/>
          <w:sz w:val="20"/>
          <w:szCs w:val="20"/>
        </w:rPr>
        <w:t xml:space="preserve">CG </w:t>
      </w:r>
      <w:r w:rsidR="00CC2005">
        <w:rPr>
          <w:rFonts w:ascii="Times New Roman" w:hAnsi="Times New Roman"/>
          <w:kern w:val="0"/>
          <w:sz w:val="20"/>
          <w:szCs w:val="20"/>
        </w:rPr>
        <w:t>configuration</w:t>
      </w:r>
      <w:r w:rsidR="0070539F" w:rsidRPr="002A542B" w:rsidDel="0070539F">
        <w:rPr>
          <w:rFonts w:ascii="Times New Roman" w:hAnsi="Times New Roman"/>
          <w:kern w:val="0"/>
          <w:sz w:val="20"/>
          <w:szCs w:val="20"/>
        </w:rPr>
        <w:t xml:space="preserve">. </w:t>
      </w:r>
    </w:p>
    <w:p w14:paraId="4A51FE75" w14:textId="292CCAE2" w:rsidR="00C50D92" w:rsidRPr="00B922B2" w:rsidRDefault="00C50D92" w:rsidP="002A542B">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C45C22">
        <w:rPr>
          <w:b/>
          <w:i/>
          <w:noProof/>
          <w:sz w:val="20"/>
          <w:szCs w:val="20"/>
        </w:rPr>
        <w:t>1</w:t>
      </w:r>
      <w:r w:rsidRPr="00B922B2">
        <w:rPr>
          <w:sz w:val="20"/>
          <w:szCs w:val="20"/>
        </w:rPr>
        <w:fldChar w:fldCharType="end"/>
      </w:r>
      <w:r w:rsidRPr="00B922B2">
        <w:rPr>
          <w:b/>
          <w:i/>
          <w:sz w:val="20"/>
          <w:szCs w:val="20"/>
        </w:rPr>
        <w:t xml:space="preserve">: To </w:t>
      </w:r>
      <w:r w:rsidR="00AC707E">
        <w:rPr>
          <w:b/>
          <w:i/>
          <w:sz w:val="20"/>
          <w:szCs w:val="20"/>
        </w:rPr>
        <w:t>convey</w:t>
      </w:r>
      <w:r w:rsidRPr="00B922B2">
        <w:rPr>
          <w:b/>
          <w:i/>
          <w:sz w:val="20"/>
          <w:szCs w:val="20"/>
        </w:rPr>
        <w:t xml:space="preserve"> BSR </w:t>
      </w:r>
      <w:r w:rsidR="00AC707E">
        <w:rPr>
          <w:b/>
          <w:i/>
          <w:sz w:val="20"/>
          <w:szCs w:val="20"/>
        </w:rPr>
        <w:t>reports for</w:t>
      </w:r>
      <w:r w:rsidRPr="00B922B2">
        <w:rPr>
          <w:b/>
          <w:i/>
          <w:sz w:val="20"/>
          <w:szCs w:val="20"/>
        </w:rPr>
        <w:t xml:space="preserve"> </w:t>
      </w:r>
      <w:r w:rsidR="0040290C">
        <w:rPr>
          <w:b/>
          <w:i/>
          <w:sz w:val="20"/>
          <w:szCs w:val="20"/>
        </w:rPr>
        <w:t>UL</w:t>
      </w:r>
      <w:r w:rsidR="00C07024" w:rsidRPr="00B922B2">
        <w:rPr>
          <w:b/>
          <w:i/>
          <w:sz w:val="20"/>
          <w:szCs w:val="20"/>
        </w:rPr>
        <w:t xml:space="preserve"> </w:t>
      </w:r>
      <w:r w:rsidRPr="00B922B2">
        <w:rPr>
          <w:b/>
          <w:i/>
          <w:sz w:val="20"/>
          <w:szCs w:val="20"/>
        </w:rPr>
        <w:t>video</w:t>
      </w:r>
      <w:r w:rsidR="00094847">
        <w:rPr>
          <w:b/>
          <w:i/>
          <w:sz w:val="20"/>
          <w:szCs w:val="20"/>
        </w:rPr>
        <w:t xml:space="preserve"> </w:t>
      </w:r>
      <w:r w:rsidR="00C07024" w:rsidRPr="00B922B2">
        <w:rPr>
          <w:b/>
          <w:i/>
          <w:sz w:val="20"/>
          <w:szCs w:val="20"/>
        </w:rPr>
        <w:t>traffic</w:t>
      </w:r>
      <w:r w:rsidRPr="00B922B2">
        <w:rPr>
          <w:b/>
          <w:i/>
          <w:sz w:val="20"/>
          <w:szCs w:val="20"/>
        </w:rPr>
        <w:t xml:space="preserve">, multiple CG configurations or non-integer </w:t>
      </w:r>
      <w:r w:rsidR="0068382F" w:rsidRPr="00B922B2">
        <w:rPr>
          <w:b/>
          <w:i/>
          <w:sz w:val="20"/>
          <w:szCs w:val="20"/>
        </w:rPr>
        <w:t xml:space="preserve">CG </w:t>
      </w:r>
      <w:r w:rsidRPr="00B922B2">
        <w:rPr>
          <w:b/>
          <w:i/>
          <w:sz w:val="20"/>
          <w:szCs w:val="20"/>
        </w:rPr>
        <w:t xml:space="preserve">periodicity </w:t>
      </w:r>
      <w:r w:rsidRPr="00B922B2" w:rsidDel="0070539F">
        <w:rPr>
          <w:b/>
          <w:i/>
          <w:sz w:val="20"/>
          <w:szCs w:val="20"/>
        </w:rPr>
        <w:t>can be considered</w:t>
      </w:r>
      <w:r w:rsidR="00C07024" w:rsidRPr="00B922B2">
        <w:rPr>
          <w:b/>
          <w:i/>
          <w:sz w:val="20"/>
          <w:szCs w:val="20"/>
        </w:rPr>
        <w:t xml:space="preserve"> to solve the non-integer </w:t>
      </w:r>
      <w:r w:rsidR="003052C9">
        <w:rPr>
          <w:b/>
          <w:i/>
          <w:sz w:val="20"/>
          <w:szCs w:val="20"/>
        </w:rPr>
        <w:t xml:space="preserve">XR traffic </w:t>
      </w:r>
      <w:r w:rsidR="00C07024" w:rsidRPr="00B922B2">
        <w:rPr>
          <w:b/>
          <w:i/>
          <w:sz w:val="20"/>
          <w:szCs w:val="20"/>
        </w:rPr>
        <w:t>periodicity issue</w:t>
      </w:r>
      <w:r w:rsidR="00B11E55">
        <w:rPr>
          <w:b/>
          <w:i/>
          <w:sz w:val="20"/>
          <w:szCs w:val="20"/>
        </w:rPr>
        <w:t>.</w:t>
      </w:r>
    </w:p>
    <w:p w14:paraId="1413EDE6" w14:textId="0723C1B5" w:rsidR="00AD7A85" w:rsidRDefault="00495B4E" w:rsidP="00B922B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w:t>
      </w:r>
      <w:r w:rsidRPr="0053786E">
        <w:rPr>
          <w:rFonts w:ascii="Times New Roman" w:hAnsi="Times New Roman"/>
          <w:kern w:val="0"/>
          <w:sz w:val="20"/>
          <w:szCs w:val="20"/>
        </w:rPr>
        <w:t xml:space="preserve">or UL video stream, </w:t>
      </w:r>
      <w:r w:rsidR="000672C0">
        <w:rPr>
          <w:rFonts w:ascii="Times New Roman" w:hAnsi="Times New Roman"/>
          <w:kern w:val="0"/>
          <w:sz w:val="20"/>
          <w:szCs w:val="20"/>
        </w:rPr>
        <w:t xml:space="preserve">CG </w:t>
      </w:r>
      <w:r w:rsidR="0040290C">
        <w:rPr>
          <w:rFonts w:ascii="Times New Roman" w:hAnsi="Times New Roman"/>
          <w:kern w:val="0"/>
          <w:sz w:val="20"/>
          <w:szCs w:val="20"/>
        </w:rPr>
        <w:t>resources may also be configured to convey video packets</w:t>
      </w:r>
      <w:r w:rsidR="00AD7A85">
        <w:rPr>
          <w:rFonts w:ascii="Times New Roman" w:hAnsi="Times New Roman"/>
          <w:kern w:val="0"/>
          <w:sz w:val="20"/>
          <w:szCs w:val="20"/>
        </w:rPr>
        <w:t xml:space="preserve"> for latency reduction, as well as DCI overhead reduction.</w:t>
      </w:r>
    </w:p>
    <w:p w14:paraId="3A3ED10C" w14:textId="217B7A7D" w:rsidR="0040290C" w:rsidRDefault="00B832C7" w:rsidP="00B922B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T</w:t>
      </w:r>
      <w:r w:rsidR="0040290C">
        <w:rPr>
          <w:rFonts w:ascii="Times New Roman" w:hAnsi="Times New Roman"/>
          <w:kern w:val="0"/>
          <w:sz w:val="20"/>
          <w:szCs w:val="20"/>
        </w:rPr>
        <w:t>he non-integer periodicity issue</w:t>
      </w:r>
      <w:r>
        <w:rPr>
          <w:rFonts w:ascii="Times New Roman" w:hAnsi="Times New Roman"/>
          <w:kern w:val="0"/>
          <w:sz w:val="20"/>
          <w:szCs w:val="20"/>
        </w:rPr>
        <w:t xml:space="preserve"> for UL video stream is discussed above</w:t>
      </w:r>
      <w:r w:rsidR="0040290C">
        <w:rPr>
          <w:rFonts w:ascii="Times New Roman" w:hAnsi="Times New Roman"/>
          <w:kern w:val="0"/>
          <w:sz w:val="20"/>
          <w:szCs w:val="20"/>
        </w:rPr>
        <w:t xml:space="preserve">, </w:t>
      </w:r>
      <w:r>
        <w:rPr>
          <w:rFonts w:ascii="Times New Roman" w:hAnsi="Times New Roman"/>
          <w:kern w:val="0"/>
          <w:sz w:val="20"/>
          <w:szCs w:val="20"/>
        </w:rPr>
        <w:t>and the same solutions can be considered.</w:t>
      </w:r>
      <w:r w:rsidR="00697D8D">
        <w:rPr>
          <w:rFonts w:ascii="Times New Roman" w:hAnsi="Times New Roman"/>
          <w:kern w:val="0"/>
          <w:sz w:val="20"/>
          <w:szCs w:val="20"/>
        </w:rPr>
        <w:t xml:space="preserve"> Compared to BSR reporting for UL video stream, decrease of resource efficiency will become more critical if adopting multiple CG configurations with legacy integer periodicities to convey video packets. Therefore, it is preferred to configure non-integer periodicity for a CG config</w:t>
      </w:r>
      <w:r w:rsidR="004B6A49">
        <w:rPr>
          <w:rFonts w:ascii="Times New Roman" w:hAnsi="Times New Roman"/>
          <w:kern w:val="0"/>
          <w:sz w:val="20"/>
          <w:szCs w:val="20"/>
        </w:rPr>
        <w:t>uration used for conveying video packets.</w:t>
      </w:r>
    </w:p>
    <w:p w14:paraId="60049E02" w14:textId="0A57480D" w:rsidR="008B63A3" w:rsidRDefault="00934CF6" w:rsidP="00B922B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Besides, for UL video stream, </w:t>
      </w:r>
      <w:r w:rsidR="00495B4E" w:rsidRPr="0053786E">
        <w:rPr>
          <w:rFonts w:ascii="Times New Roman" w:hAnsi="Times New Roman"/>
          <w:kern w:val="0"/>
          <w:sz w:val="20"/>
          <w:szCs w:val="20"/>
        </w:rPr>
        <w:t xml:space="preserve">frame size </w:t>
      </w:r>
      <w:r w:rsidR="003F5C26">
        <w:rPr>
          <w:rFonts w:ascii="Times New Roman" w:hAnsi="Times New Roman"/>
          <w:kern w:val="0"/>
          <w:sz w:val="20"/>
          <w:szCs w:val="20"/>
        </w:rPr>
        <w:t>can be change over time</w:t>
      </w:r>
      <w:r w:rsidR="00495B4E" w:rsidRPr="0053786E">
        <w:rPr>
          <w:rFonts w:ascii="Times New Roman" w:hAnsi="Times New Roman"/>
          <w:kern w:val="0"/>
          <w:sz w:val="20"/>
          <w:szCs w:val="20"/>
        </w:rPr>
        <w:t xml:space="preserve">, but CG resources are semi-statically </w:t>
      </w:r>
      <w:r w:rsidR="00B11E55" w:rsidRPr="0053786E">
        <w:rPr>
          <w:rFonts w:ascii="Times New Roman" w:hAnsi="Times New Roman"/>
          <w:kern w:val="0"/>
          <w:sz w:val="20"/>
          <w:szCs w:val="20"/>
        </w:rPr>
        <w:t xml:space="preserve">configured </w:t>
      </w:r>
      <w:r w:rsidR="00495B4E" w:rsidRPr="0053786E">
        <w:rPr>
          <w:rFonts w:ascii="Times New Roman" w:hAnsi="Times New Roman"/>
          <w:kern w:val="0"/>
          <w:sz w:val="20"/>
          <w:szCs w:val="20"/>
        </w:rPr>
        <w:t>by RRC or indicated by activation DCI</w:t>
      </w:r>
      <w:r w:rsidR="00495B4E" w:rsidRPr="002A542B">
        <w:rPr>
          <w:rFonts w:ascii="Times New Roman" w:hAnsi="Times New Roman"/>
          <w:kern w:val="0"/>
          <w:sz w:val="20"/>
          <w:szCs w:val="20"/>
        </w:rPr>
        <w:t>. To solve the issue of variable frame sizes,</w:t>
      </w:r>
      <w:r w:rsidR="00C07024">
        <w:rPr>
          <w:rFonts w:ascii="Times New Roman" w:hAnsi="Times New Roman"/>
          <w:kern w:val="0"/>
          <w:sz w:val="20"/>
          <w:szCs w:val="20"/>
        </w:rPr>
        <w:t xml:space="preserve"> </w:t>
      </w:r>
      <w:r w:rsidR="00C07024" w:rsidRPr="002A542B">
        <w:rPr>
          <w:rFonts w:ascii="Times New Roman" w:hAnsi="Times New Roman"/>
          <w:kern w:val="0"/>
          <w:sz w:val="20"/>
          <w:szCs w:val="20"/>
        </w:rPr>
        <w:t xml:space="preserve">multiple PUSCH transmission occasions within </w:t>
      </w:r>
      <w:r w:rsidR="00C07024">
        <w:rPr>
          <w:rFonts w:ascii="Times New Roman" w:hAnsi="Times New Roman"/>
          <w:kern w:val="0"/>
          <w:sz w:val="20"/>
          <w:szCs w:val="20"/>
        </w:rPr>
        <w:t xml:space="preserve">a </w:t>
      </w:r>
      <w:r w:rsidR="00C07024" w:rsidRPr="002A542B">
        <w:rPr>
          <w:rFonts w:ascii="Times New Roman" w:hAnsi="Times New Roman"/>
          <w:kern w:val="0"/>
          <w:sz w:val="20"/>
          <w:szCs w:val="20"/>
        </w:rPr>
        <w:t>period can be considered</w:t>
      </w:r>
      <w:r w:rsidR="00C07024">
        <w:rPr>
          <w:rFonts w:ascii="Times New Roman" w:hAnsi="Times New Roman"/>
          <w:kern w:val="0"/>
          <w:sz w:val="20"/>
          <w:szCs w:val="20"/>
        </w:rPr>
        <w:t xml:space="preserve">, which can be realized by configuring </w:t>
      </w:r>
      <w:r w:rsidR="00495B4E" w:rsidRPr="002A542B">
        <w:rPr>
          <w:rFonts w:ascii="Times New Roman" w:hAnsi="Times New Roman"/>
          <w:kern w:val="0"/>
          <w:sz w:val="20"/>
          <w:szCs w:val="20"/>
        </w:rPr>
        <w:t>multiple</w:t>
      </w:r>
      <w:r w:rsidR="00C07024" w:rsidRPr="00C07024">
        <w:rPr>
          <w:rFonts w:ascii="Times New Roman" w:hAnsi="Times New Roman"/>
          <w:kern w:val="0"/>
          <w:sz w:val="20"/>
          <w:szCs w:val="20"/>
        </w:rPr>
        <w:t xml:space="preserve"> </w:t>
      </w:r>
      <w:r w:rsidR="00495B4E" w:rsidRPr="002A542B">
        <w:rPr>
          <w:rFonts w:ascii="Times New Roman" w:hAnsi="Times New Roman"/>
          <w:kern w:val="0"/>
          <w:sz w:val="20"/>
          <w:szCs w:val="20"/>
        </w:rPr>
        <w:t xml:space="preserve">CG configurations </w:t>
      </w:r>
      <w:r w:rsidR="009071E2">
        <w:rPr>
          <w:rFonts w:ascii="Times New Roman" w:hAnsi="Times New Roman"/>
          <w:kern w:val="0"/>
          <w:sz w:val="20"/>
          <w:szCs w:val="20"/>
        </w:rPr>
        <w:t>with same periodicity and different starting times</w:t>
      </w:r>
      <w:r w:rsidR="009776A6">
        <w:rPr>
          <w:rFonts w:ascii="Times New Roman" w:hAnsi="Times New Roman"/>
          <w:kern w:val="0"/>
          <w:sz w:val="20"/>
          <w:szCs w:val="20"/>
        </w:rPr>
        <w:t>, each of which corresponds to a single PUSCH transmission occasion within a period</w:t>
      </w:r>
      <w:r w:rsidR="009071E2">
        <w:rPr>
          <w:rFonts w:ascii="Times New Roman" w:hAnsi="Times New Roman"/>
          <w:kern w:val="0"/>
          <w:sz w:val="20"/>
          <w:szCs w:val="20"/>
        </w:rPr>
        <w:t xml:space="preserve">, </w:t>
      </w:r>
      <w:r w:rsidR="00495B4E" w:rsidRPr="002A542B">
        <w:rPr>
          <w:rFonts w:ascii="Times New Roman" w:hAnsi="Times New Roman"/>
          <w:kern w:val="0"/>
          <w:sz w:val="20"/>
          <w:szCs w:val="20"/>
        </w:rPr>
        <w:t>or</w:t>
      </w:r>
      <w:r w:rsidR="00C07024">
        <w:rPr>
          <w:rFonts w:ascii="Times New Roman" w:hAnsi="Times New Roman"/>
          <w:kern w:val="0"/>
          <w:sz w:val="20"/>
          <w:szCs w:val="20"/>
        </w:rPr>
        <w:t xml:space="preserve"> </w:t>
      </w:r>
      <w:r w:rsidR="00774C2F">
        <w:rPr>
          <w:rFonts w:ascii="Times New Roman" w:hAnsi="Times New Roman"/>
          <w:kern w:val="0"/>
          <w:sz w:val="20"/>
          <w:szCs w:val="20"/>
        </w:rPr>
        <w:t>configuring</w:t>
      </w:r>
      <w:r w:rsidR="00C07024">
        <w:rPr>
          <w:rFonts w:ascii="Times New Roman" w:hAnsi="Times New Roman"/>
          <w:kern w:val="0"/>
          <w:sz w:val="20"/>
          <w:szCs w:val="20"/>
        </w:rPr>
        <w:t xml:space="preserve"> one CG configuration </w:t>
      </w:r>
      <w:r w:rsidR="00FC30BF">
        <w:rPr>
          <w:rFonts w:ascii="Times New Roman" w:hAnsi="Times New Roman"/>
          <w:kern w:val="0"/>
          <w:sz w:val="20"/>
          <w:szCs w:val="20"/>
        </w:rPr>
        <w:t xml:space="preserve">enhanced </w:t>
      </w:r>
      <w:r w:rsidR="00C07024">
        <w:rPr>
          <w:rFonts w:ascii="Times New Roman" w:hAnsi="Times New Roman"/>
          <w:kern w:val="0"/>
          <w:sz w:val="20"/>
          <w:szCs w:val="20"/>
        </w:rPr>
        <w:t>with multiple PUSCH transmission occasions within a period</w:t>
      </w:r>
      <w:r w:rsidR="00A55132" w:rsidRPr="002A542B">
        <w:rPr>
          <w:rFonts w:ascii="Times New Roman" w:hAnsi="Times New Roman"/>
          <w:kern w:val="0"/>
          <w:sz w:val="20"/>
          <w:szCs w:val="20"/>
        </w:rPr>
        <w:t>. Then</w:t>
      </w:r>
      <w:r w:rsidR="00B26A93" w:rsidRPr="002A542B">
        <w:rPr>
          <w:rFonts w:ascii="Times New Roman" w:hAnsi="Times New Roman"/>
          <w:kern w:val="0"/>
          <w:sz w:val="20"/>
          <w:szCs w:val="20"/>
        </w:rPr>
        <w:t>, r</w:t>
      </w:r>
      <w:r w:rsidR="0070539F" w:rsidRPr="002A542B">
        <w:rPr>
          <w:rFonts w:ascii="Times New Roman" w:hAnsi="Times New Roman"/>
          <w:kern w:val="0"/>
          <w:sz w:val="20"/>
          <w:szCs w:val="20"/>
        </w:rPr>
        <w:t>esources for CG in a period may be excessively allocated</w:t>
      </w:r>
      <w:r w:rsidR="00A55132" w:rsidRPr="002A542B">
        <w:rPr>
          <w:rFonts w:ascii="Times New Roman" w:hAnsi="Times New Roman"/>
          <w:kern w:val="0"/>
          <w:sz w:val="20"/>
          <w:szCs w:val="20"/>
        </w:rPr>
        <w:t>. To improve the resource utilization, it can be consider</w:t>
      </w:r>
      <w:r w:rsidR="00172F31" w:rsidRPr="002A542B">
        <w:rPr>
          <w:rFonts w:ascii="Times New Roman" w:hAnsi="Times New Roman"/>
          <w:kern w:val="0"/>
          <w:sz w:val="20"/>
          <w:szCs w:val="20"/>
        </w:rPr>
        <w:t>ed</w:t>
      </w:r>
      <w:r w:rsidR="00A55132" w:rsidRPr="002A542B">
        <w:rPr>
          <w:rFonts w:ascii="Times New Roman" w:hAnsi="Times New Roman"/>
          <w:kern w:val="0"/>
          <w:sz w:val="20"/>
          <w:szCs w:val="20"/>
        </w:rPr>
        <w:t xml:space="preserve"> to recycle </w:t>
      </w:r>
      <w:r w:rsidR="0070539F" w:rsidRPr="002A542B">
        <w:rPr>
          <w:rFonts w:ascii="Times New Roman" w:hAnsi="Times New Roman"/>
          <w:kern w:val="0"/>
          <w:sz w:val="20"/>
          <w:szCs w:val="20"/>
        </w:rPr>
        <w:t xml:space="preserve">the unused resources </w:t>
      </w:r>
      <w:r w:rsidR="00A55132" w:rsidRPr="002A542B">
        <w:rPr>
          <w:rFonts w:ascii="Times New Roman" w:hAnsi="Times New Roman"/>
          <w:kern w:val="0"/>
          <w:sz w:val="20"/>
          <w:szCs w:val="20"/>
        </w:rPr>
        <w:t>dynamically</w:t>
      </w:r>
      <w:r w:rsidR="008B63A3">
        <w:rPr>
          <w:rFonts w:ascii="Times New Roman" w:hAnsi="Times New Roman"/>
          <w:kern w:val="0"/>
          <w:sz w:val="20"/>
          <w:szCs w:val="20"/>
        </w:rPr>
        <w:t xml:space="preserve"> as shown in </w:t>
      </w:r>
      <w:r w:rsidR="0070539F" w:rsidRPr="002A542B">
        <w:rPr>
          <w:rFonts w:ascii="Times New Roman" w:hAnsi="Times New Roman"/>
          <w:kern w:val="0"/>
          <w:sz w:val="20"/>
          <w:szCs w:val="20"/>
        </w:rPr>
        <w:t>​</w:t>
      </w:r>
      <w:r w:rsidR="008B63A3" w:rsidRPr="00B922B2">
        <w:rPr>
          <w:rFonts w:ascii="Times New Roman" w:hAnsi="Times New Roman"/>
          <w:kern w:val="0"/>
          <w:sz w:val="20"/>
          <w:szCs w:val="20"/>
        </w:rPr>
        <w:fldChar w:fldCharType="begin"/>
      </w:r>
      <w:r w:rsidR="008B63A3">
        <w:rPr>
          <w:rFonts w:ascii="Times New Roman" w:hAnsi="Times New Roman"/>
          <w:kern w:val="0"/>
          <w:sz w:val="20"/>
          <w:szCs w:val="20"/>
        </w:rPr>
        <w:instrText xml:space="preserve"> REF _Ref111019637 \h </w:instrText>
      </w:r>
      <w:r w:rsidR="00C07024">
        <w:rPr>
          <w:rFonts w:ascii="Times New Roman" w:hAnsi="Times New Roman"/>
          <w:kern w:val="0"/>
          <w:sz w:val="20"/>
          <w:szCs w:val="20"/>
        </w:rPr>
        <w:instrText xml:space="preserve"> \* MERGEFORMAT </w:instrText>
      </w:r>
      <w:r w:rsidR="008B63A3" w:rsidRPr="00B922B2">
        <w:rPr>
          <w:rFonts w:ascii="Times New Roman" w:hAnsi="Times New Roman"/>
          <w:kern w:val="0"/>
          <w:sz w:val="20"/>
          <w:szCs w:val="20"/>
        </w:rPr>
      </w:r>
      <w:r w:rsidR="008B63A3" w:rsidRPr="00B922B2">
        <w:rPr>
          <w:rFonts w:ascii="Times New Roman" w:hAnsi="Times New Roman"/>
          <w:kern w:val="0"/>
          <w:sz w:val="20"/>
          <w:szCs w:val="20"/>
        </w:rPr>
        <w:fldChar w:fldCharType="separate"/>
      </w:r>
      <w:r w:rsidR="00AE3F30" w:rsidRPr="00AE3F30">
        <w:rPr>
          <w:rFonts w:ascii="Times New Roman" w:hAnsi="Times New Roman"/>
          <w:kern w:val="0"/>
          <w:sz w:val="20"/>
          <w:szCs w:val="20"/>
        </w:rPr>
        <w:t>Figure 2</w:t>
      </w:r>
      <w:r w:rsidR="008B63A3" w:rsidRPr="00B922B2">
        <w:rPr>
          <w:rFonts w:ascii="Times New Roman" w:hAnsi="Times New Roman"/>
          <w:kern w:val="0"/>
          <w:sz w:val="20"/>
          <w:szCs w:val="20"/>
        </w:rPr>
        <w:fldChar w:fldCharType="end"/>
      </w:r>
      <w:r w:rsidR="00B26A93" w:rsidRPr="002A542B">
        <w:rPr>
          <w:rFonts w:ascii="Times New Roman" w:hAnsi="Times New Roman"/>
          <w:kern w:val="0"/>
          <w:sz w:val="20"/>
          <w:szCs w:val="20"/>
        </w:rPr>
        <w:t>.  For example, UCI</w:t>
      </w:r>
      <w:r w:rsidR="0C4FCA2D" w:rsidRPr="002A542B">
        <w:rPr>
          <w:rFonts w:ascii="Times New Roman" w:hAnsi="Times New Roman"/>
          <w:kern w:val="0"/>
          <w:sz w:val="20"/>
          <w:szCs w:val="20"/>
        </w:rPr>
        <w:t xml:space="preserve"> or BSR can be</w:t>
      </w:r>
      <w:r w:rsidR="00B26A93" w:rsidRPr="002A542B">
        <w:rPr>
          <w:rFonts w:ascii="Times New Roman" w:hAnsi="Times New Roman"/>
          <w:kern w:val="0"/>
          <w:sz w:val="20"/>
          <w:szCs w:val="20"/>
        </w:rPr>
        <w:t xml:space="preserve"> used to i</w:t>
      </w:r>
      <w:r w:rsidR="0C4FCA2D" w:rsidRPr="002A542B">
        <w:rPr>
          <w:rFonts w:ascii="Times New Roman" w:hAnsi="Times New Roman"/>
          <w:kern w:val="0"/>
          <w:sz w:val="20"/>
          <w:szCs w:val="20"/>
        </w:rPr>
        <w:t>nform</w:t>
      </w:r>
      <w:r w:rsidR="00D829EE">
        <w:rPr>
          <w:rFonts w:ascii="Times New Roman" w:hAnsi="Times New Roman"/>
          <w:kern w:val="0"/>
          <w:sz w:val="20"/>
          <w:szCs w:val="20"/>
        </w:rPr>
        <w:t xml:space="preserve"> the</w:t>
      </w:r>
      <w:r w:rsidR="00B26A93" w:rsidRPr="002A542B">
        <w:rPr>
          <w:rFonts w:ascii="Times New Roman" w:hAnsi="Times New Roman"/>
          <w:kern w:val="0"/>
          <w:sz w:val="20"/>
          <w:szCs w:val="20"/>
        </w:rPr>
        <w:t xml:space="preserve"> </w:t>
      </w:r>
      <w:proofErr w:type="spellStart"/>
      <w:r w:rsidR="0C4FCA2D" w:rsidRPr="002A542B">
        <w:rPr>
          <w:rFonts w:ascii="Times New Roman" w:hAnsi="Times New Roman"/>
          <w:kern w:val="0"/>
          <w:sz w:val="20"/>
          <w:szCs w:val="20"/>
        </w:rPr>
        <w:t>gNB</w:t>
      </w:r>
      <w:proofErr w:type="spellEnd"/>
      <w:r w:rsidR="0C4FCA2D" w:rsidRPr="002A542B">
        <w:rPr>
          <w:rFonts w:ascii="Times New Roman" w:hAnsi="Times New Roman"/>
          <w:kern w:val="0"/>
          <w:sz w:val="20"/>
          <w:szCs w:val="20"/>
        </w:rPr>
        <w:t xml:space="preserve"> </w:t>
      </w:r>
      <w:r w:rsidR="00B26A93" w:rsidRPr="002A542B">
        <w:rPr>
          <w:rFonts w:ascii="Times New Roman" w:hAnsi="Times New Roman"/>
          <w:kern w:val="0"/>
          <w:sz w:val="20"/>
          <w:szCs w:val="20"/>
        </w:rPr>
        <w:t>whether a CG PUSCH resource can be recycled</w:t>
      </w:r>
      <w:r w:rsidR="008C3387">
        <w:rPr>
          <w:rFonts w:ascii="Times New Roman" w:hAnsi="Times New Roman"/>
          <w:kern w:val="0"/>
          <w:sz w:val="20"/>
          <w:szCs w:val="20"/>
        </w:rPr>
        <w:t xml:space="preserve"> or not</w:t>
      </w:r>
      <w:r w:rsidR="00B26A93" w:rsidRPr="002A542B">
        <w:rPr>
          <w:rFonts w:ascii="Times New Roman" w:hAnsi="Times New Roman"/>
          <w:kern w:val="0"/>
          <w:sz w:val="20"/>
          <w:szCs w:val="20"/>
        </w:rPr>
        <w:t>.</w:t>
      </w:r>
      <w:r w:rsidR="00A55132" w:rsidRPr="002A542B">
        <w:rPr>
          <w:rFonts w:ascii="Times New Roman" w:hAnsi="Times New Roman"/>
          <w:kern w:val="0"/>
          <w:sz w:val="20"/>
          <w:szCs w:val="20"/>
        </w:rPr>
        <w:t xml:space="preserve"> </w:t>
      </w:r>
    </w:p>
    <w:p w14:paraId="18B6B1D4" w14:textId="712E39CC" w:rsidR="005F0010" w:rsidRDefault="005F0010">
      <w:pPr>
        <w:pStyle w:val="bullet2"/>
        <w:numPr>
          <w:ilvl w:val="1"/>
          <w:numId w:val="0"/>
        </w:numPr>
        <w:spacing w:beforeLines="50" w:before="120" w:afterLines="50" w:after="120"/>
        <w:ind w:left="200" w:right="200"/>
        <w:jc w:val="both"/>
        <w:rPr>
          <w:rFonts w:ascii="Times New Roman" w:hAnsi="Times New Roman"/>
          <w:kern w:val="0"/>
          <w:sz w:val="20"/>
          <w:szCs w:val="20"/>
        </w:rPr>
      </w:pPr>
      <w:r>
        <w:object w:dxaOrig="8181" w:dyaOrig="3470" w14:anchorId="25D18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35pt;height:174pt" o:ole="">
            <v:imagedata r:id="rId12" o:title=""/>
          </v:shape>
          <o:OLEObject Type="Embed" ProgID="Visio.Drawing.15" ShapeID="_x0000_i1025" DrawAspect="Content" ObjectID="_1726084554" r:id="rId13"/>
        </w:object>
      </w:r>
    </w:p>
    <w:p w14:paraId="106C013E" w14:textId="62EC6A41" w:rsidR="008B63A3" w:rsidRDefault="008B63A3" w:rsidP="56C55EEC">
      <w:pPr>
        <w:pStyle w:val="a7"/>
        <w:jc w:val="center"/>
        <w:rPr>
          <w:lang w:val="en-US"/>
        </w:rPr>
      </w:pPr>
      <w:bookmarkStart w:id="8" w:name="_Ref111019637"/>
      <w:r>
        <w:t xml:space="preserve">Figure </w:t>
      </w:r>
      <w:r>
        <w:fldChar w:fldCharType="begin"/>
      </w:r>
      <w:r>
        <w:instrText xml:space="preserve"> SEQ Figure \* ARABIC </w:instrText>
      </w:r>
      <w:r>
        <w:fldChar w:fldCharType="separate"/>
      </w:r>
      <w:r w:rsidR="00AE3F30">
        <w:rPr>
          <w:noProof/>
        </w:rPr>
        <w:t>2</w:t>
      </w:r>
      <w:r>
        <w:fldChar w:fldCharType="end"/>
      </w:r>
      <w:bookmarkEnd w:id="8"/>
      <w:r w:rsidR="00036548">
        <w:t>.</w:t>
      </w:r>
      <w:r>
        <w:t xml:space="preserve"> </w:t>
      </w:r>
      <w:r w:rsidRPr="008B63A3">
        <w:rPr>
          <w:lang w:val="en-US"/>
        </w:rPr>
        <w:t>Example of CG resource recycling based on data volume</w:t>
      </w:r>
    </w:p>
    <w:p w14:paraId="4785EEAA" w14:textId="77777777" w:rsidR="0052398B" w:rsidRPr="0052398B" w:rsidRDefault="0052398B" w:rsidP="00783743"/>
    <w:p w14:paraId="79536EDE" w14:textId="04D09573" w:rsidR="00A97114" w:rsidRPr="00783743" w:rsidRDefault="0052398B" w:rsidP="00783743">
      <w:pPr>
        <w:pStyle w:val="bullet2"/>
        <w:numPr>
          <w:ilvl w:val="1"/>
          <w:numId w:val="0"/>
        </w:numPr>
        <w:spacing w:beforeLines="50" w:before="120" w:afterLines="50" w:after="120"/>
        <w:jc w:val="center"/>
        <w:rPr>
          <w:sz w:val="20"/>
          <w:szCs w:val="20"/>
        </w:rPr>
      </w:pPr>
      <w:bookmarkStart w:id="9" w:name="_Ref115443565"/>
      <w:r w:rsidRPr="00783743">
        <w:rPr>
          <w:sz w:val="20"/>
          <w:szCs w:val="20"/>
        </w:rPr>
        <w:t xml:space="preserve">Table </w:t>
      </w:r>
      <w:r w:rsidRPr="00783743">
        <w:rPr>
          <w:sz w:val="20"/>
          <w:szCs w:val="20"/>
        </w:rPr>
        <w:fldChar w:fldCharType="begin"/>
      </w:r>
      <w:r w:rsidRPr="00783743">
        <w:rPr>
          <w:sz w:val="20"/>
          <w:szCs w:val="20"/>
        </w:rPr>
        <w:instrText xml:space="preserve"> SEQ Table \* ARABIC </w:instrText>
      </w:r>
      <w:r w:rsidRPr="00783743">
        <w:rPr>
          <w:sz w:val="20"/>
          <w:szCs w:val="20"/>
        </w:rPr>
        <w:fldChar w:fldCharType="separate"/>
      </w:r>
      <w:r w:rsidR="00AE3F30">
        <w:rPr>
          <w:noProof/>
          <w:sz w:val="20"/>
          <w:szCs w:val="20"/>
        </w:rPr>
        <w:t>1</w:t>
      </w:r>
      <w:r w:rsidRPr="00783743">
        <w:rPr>
          <w:sz w:val="20"/>
          <w:szCs w:val="20"/>
        </w:rPr>
        <w:fldChar w:fldCharType="end"/>
      </w:r>
      <w:bookmarkEnd w:id="9"/>
      <w:r w:rsidRPr="00783743">
        <w:rPr>
          <w:sz w:val="20"/>
          <w:szCs w:val="20"/>
        </w:rPr>
        <w:t xml:space="preserve"> </w:t>
      </w:r>
      <w:r w:rsidR="004E10A4">
        <w:rPr>
          <w:sz w:val="20"/>
          <w:szCs w:val="20"/>
        </w:rPr>
        <w:t>System</w:t>
      </w:r>
      <w:r>
        <w:rPr>
          <w:sz w:val="20"/>
          <w:szCs w:val="20"/>
        </w:rPr>
        <w:t xml:space="preserve"> </w:t>
      </w:r>
      <w:r w:rsidRPr="00783743">
        <w:rPr>
          <w:sz w:val="20"/>
          <w:szCs w:val="20"/>
        </w:rPr>
        <w:t>capacity performance for UL video</w:t>
      </w:r>
      <w:r w:rsidR="00787EA7">
        <w:rPr>
          <w:sz w:val="20"/>
          <w:szCs w:val="20"/>
        </w:rPr>
        <w:t xml:space="preserve"> </w:t>
      </w:r>
      <w:r w:rsidRPr="00783743">
        <w:rPr>
          <w:sz w:val="20"/>
          <w:szCs w:val="20"/>
        </w:rPr>
        <w:t xml:space="preserve">stream in </w:t>
      </w:r>
      <w:proofErr w:type="spellStart"/>
      <w:r w:rsidRPr="00783743">
        <w:rPr>
          <w:sz w:val="20"/>
          <w:szCs w:val="20"/>
        </w:rPr>
        <w:t>InH</w:t>
      </w:r>
      <w:proofErr w:type="spellEnd"/>
      <w:r w:rsidRPr="00783743">
        <w:rPr>
          <w:sz w:val="20"/>
          <w:szCs w:val="20"/>
        </w:rPr>
        <w:t xml:space="preserve"> scenario</w:t>
      </w:r>
    </w:p>
    <w:tbl>
      <w:tblPr>
        <w:tblStyle w:val="aa"/>
        <w:tblW w:w="7955" w:type="dxa"/>
        <w:jc w:val="center"/>
        <w:tblLayout w:type="fixed"/>
        <w:tblLook w:val="04A0" w:firstRow="1" w:lastRow="0" w:firstColumn="1" w:lastColumn="0" w:noHBand="0" w:noVBand="1"/>
      </w:tblPr>
      <w:tblGrid>
        <w:gridCol w:w="1219"/>
        <w:gridCol w:w="1196"/>
        <w:gridCol w:w="2964"/>
        <w:gridCol w:w="1250"/>
        <w:gridCol w:w="1326"/>
      </w:tblGrid>
      <w:tr w:rsidR="00E410C1" w14:paraId="2CBBAB6B" w14:textId="77777777" w:rsidTr="00783743">
        <w:trPr>
          <w:trHeight w:val="488"/>
          <w:jc w:val="center"/>
        </w:trPr>
        <w:tc>
          <w:tcPr>
            <w:tcW w:w="1219"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6CDDB18B" w14:textId="77777777" w:rsidR="00E410C1" w:rsidRDefault="00E410C1">
            <w:pPr>
              <w:jc w:val="center"/>
              <w:rPr>
                <w:b/>
                <w:szCs w:val="21"/>
                <w:lang w:eastAsia="zh-CN"/>
              </w:rPr>
            </w:pPr>
            <w:r>
              <w:rPr>
                <w:b/>
                <w:szCs w:val="20"/>
              </w:rPr>
              <w:t>Traffic model</w:t>
            </w:r>
          </w:p>
        </w:tc>
        <w:tc>
          <w:tcPr>
            <w:tcW w:w="1196" w:type="dxa"/>
            <w:tcBorders>
              <w:top w:val="single" w:sz="4" w:space="0" w:color="auto"/>
              <w:left w:val="nil"/>
              <w:bottom w:val="single" w:sz="4" w:space="0" w:color="auto"/>
              <w:right w:val="single" w:sz="4" w:space="0" w:color="auto"/>
            </w:tcBorders>
            <w:shd w:val="clear" w:color="auto" w:fill="8EAADB" w:themeFill="accent5" w:themeFillTint="99"/>
            <w:vAlign w:val="center"/>
            <w:hideMark/>
          </w:tcPr>
          <w:p w14:paraId="0FF100E2" w14:textId="77777777" w:rsidR="00E410C1" w:rsidRDefault="00E410C1">
            <w:pPr>
              <w:jc w:val="center"/>
              <w:rPr>
                <w:b/>
                <w:szCs w:val="20"/>
              </w:rPr>
            </w:pPr>
            <w:r>
              <w:rPr>
                <w:b/>
                <w:szCs w:val="20"/>
              </w:rPr>
              <w:t>Scheduling delay</w:t>
            </w:r>
          </w:p>
        </w:tc>
        <w:tc>
          <w:tcPr>
            <w:tcW w:w="2964" w:type="dxa"/>
            <w:tcBorders>
              <w:top w:val="single" w:sz="4" w:space="0" w:color="auto"/>
              <w:left w:val="nil"/>
              <w:bottom w:val="single" w:sz="4" w:space="0" w:color="auto"/>
              <w:right w:val="single" w:sz="4" w:space="0" w:color="auto"/>
            </w:tcBorders>
            <w:shd w:val="clear" w:color="auto" w:fill="8EAADB" w:themeFill="accent5" w:themeFillTint="99"/>
            <w:vAlign w:val="center"/>
            <w:hideMark/>
          </w:tcPr>
          <w:p w14:paraId="2BBB9A6C" w14:textId="77777777" w:rsidR="00E410C1" w:rsidRDefault="00E410C1">
            <w:pPr>
              <w:jc w:val="center"/>
              <w:rPr>
                <w:rFonts w:ascii="Calibri" w:hAnsi="Calibri"/>
                <w:b/>
                <w:kern w:val="2"/>
                <w:sz w:val="21"/>
                <w:szCs w:val="21"/>
              </w:rPr>
            </w:pPr>
            <w:r>
              <w:rPr>
                <w:b/>
                <w:szCs w:val="20"/>
              </w:rPr>
              <w:t>Cases</w:t>
            </w:r>
          </w:p>
        </w:tc>
        <w:tc>
          <w:tcPr>
            <w:tcW w:w="1250" w:type="dxa"/>
            <w:tcBorders>
              <w:top w:val="single" w:sz="4" w:space="0" w:color="auto"/>
              <w:left w:val="nil"/>
              <w:bottom w:val="single" w:sz="4" w:space="0" w:color="auto"/>
              <w:right w:val="single" w:sz="4" w:space="0" w:color="auto"/>
            </w:tcBorders>
            <w:shd w:val="clear" w:color="auto" w:fill="8EAADB" w:themeFill="accent5" w:themeFillTint="99"/>
            <w:vAlign w:val="center"/>
            <w:hideMark/>
          </w:tcPr>
          <w:p w14:paraId="571FDD2D" w14:textId="77777777" w:rsidR="00E410C1" w:rsidRDefault="00E410C1">
            <w:pPr>
              <w:jc w:val="center"/>
              <w:rPr>
                <w:b/>
              </w:rPr>
            </w:pPr>
            <w:r>
              <w:rPr>
                <w:b/>
                <w:szCs w:val="20"/>
              </w:rPr>
              <w:t>Capacity (#UEs/cell)</w:t>
            </w:r>
          </w:p>
        </w:tc>
        <w:tc>
          <w:tcPr>
            <w:tcW w:w="1326" w:type="dxa"/>
            <w:tcBorders>
              <w:top w:val="single" w:sz="4" w:space="0" w:color="auto"/>
              <w:left w:val="nil"/>
              <w:bottom w:val="single" w:sz="4" w:space="0" w:color="auto"/>
              <w:right w:val="single" w:sz="4" w:space="0" w:color="auto"/>
            </w:tcBorders>
            <w:shd w:val="clear" w:color="auto" w:fill="8EAADB" w:themeFill="accent5" w:themeFillTint="99"/>
            <w:vAlign w:val="center"/>
            <w:hideMark/>
          </w:tcPr>
          <w:p w14:paraId="7C74ED2C" w14:textId="77777777" w:rsidR="00E410C1" w:rsidRDefault="00E410C1">
            <w:pPr>
              <w:jc w:val="center"/>
              <w:rPr>
                <w:b/>
              </w:rPr>
            </w:pPr>
            <w:r>
              <w:rPr>
                <w:b/>
                <w:szCs w:val="20"/>
              </w:rPr>
              <w:t>Capacity gain</w:t>
            </w:r>
          </w:p>
        </w:tc>
      </w:tr>
      <w:tr w:rsidR="00E410C1" w14:paraId="51E38548" w14:textId="77777777" w:rsidTr="00783743">
        <w:trPr>
          <w:trHeight w:val="397"/>
          <w:jc w:val="center"/>
        </w:trPr>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14:paraId="36ABFA38" w14:textId="77777777" w:rsidR="00E410C1" w:rsidRDefault="00E410C1">
            <w:pPr>
              <w:jc w:val="center"/>
            </w:pPr>
            <w:r>
              <w:rPr>
                <w:szCs w:val="20"/>
              </w:rPr>
              <w:t>10Mbps, 30ms PDB</w:t>
            </w:r>
          </w:p>
        </w:tc>
        <w:tc>
          <w:tcPr>
            <w:tcW w:w="1196" w:type="dxa"/>
            <w:vMerge w:val="restart"/>
            <w:tcBorders>
              <w:top w:val="nil"/>
              <w:left w:val="nil"/>
              <w:bottom w:val="single" w:sz="4" w:space="0" w:color="auto"/>
              <w:right w:val="single" w:sz="4" w:space="0" w:color="auto"/>
            </w:tcBorders>
            <w:shd w:val="clear" w:color="auto" w:fill="auto"/>
            <w:vAlign w:val="center"/>
            <w:hideMark/>
          </w:tcPr>
          <w:p w14:paraId="7EAB01B8" w14:textId="77777777" w:rsidR="00E410C1" w:rsidRDefault="00E410C1" w:rsidP="00783743">
            <w:pPr>
              <w:jc w:val="center"/>
              <w:rPr>
                <w:szCs w:val="20"/>
              </w:rPr>
            </w:pPr>
            <w:r>
              <w:rPr>
                <w:szCs w:val="20"/>
              </w:rPr>
              <w:t>3ms</w:t>
            </w:r>
          </w:p>
        </w:tc>
        <w:tc>
          <w:tcPr>
            <w:tcW w:w="2964" w:type="dxa"/>
            <w:tcBorders>
              <w:top w:val="single" w:sz="4" w:space="0" w:color="auto"/>
              <w:left w:val="nil"/>
              <w:bottom w:val="single" w:sz="4" w:space="0" w:color="auto"/>
              <w:right w:val="single" w:sz="4" w:space="0" w:color="auto"/>
            </w:tcBorders>
            <w:shd w:val="clear" w:color="auto" w:fill="auto"/>
            <w:vAlign w:val="center"/>
            <w:hideMark/>
          </w:tcPr>
          <w:p w14:paraId="016DE5B6" w14:textId="77777777" w:rsidR="00E410C1" w:rsidRDefault="00E410C1" w:rsidP="00783743">
            <w:pPr>
              <w:jc w:val="both"/>
              <w:rPr>
                <w:rFonts w:ascii="Calibri" w:hAnsi="Calibri"/>
                <w:kern w:val="2"/>
                <w:sz w:val="21"/>
                <w:szCs w:val="21"/>
              </w:rPr>
            </w:pPr>
            <w:r>
              <w:rPr>
                <w:szCs w:val="20"/>
              </w:rPr>
              <w:t>CG without resource recycling</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70121FF3" w14:textId="77777777" w:rsidR="00E410C1" w:rsidRPr="00E410C1" w:rsidRDefault="00E410C1">
            <w:pPr>
              <w:jc w:val="center"/>
              <w:rPr>
                <w:szCs w:val="20"/>
              </w:rPr>
            </w:pPr>
            <w:r w:rsidRPr="00E410C1">
              <w:rPr>
                <w:szCs w:val="20"/>
              </w:rPr>
              <w:t>11.15</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0260AD43" w14:textId="77777777" w:rsidR="00E410C1" w:rsidRPr="00783743" w:rsidRDefault="00E410C1">
            <w:pPr>
              <w:jc w:val="center"/>
              <w:rPr>
                <w:kern w:val="2"/>
                <w:sz w:val="21"/>
                <w:szCs w:val="21"/>
              </w:rPr>
            </w:pPr>
            <w:r w:rsidRPr="005F1BB4">
              <w:t>-</w:t>
            </w:r>
          </w:p>
        </w:tc>
      </w:tr>
      <w:tr w:rsidR="00E410C1" w14:paraId="68408806" w14:textId="77777777" w:rsidTr="00783743">
        <w:trPr>
          <w:trHeight w:val="397"/>
          <w:jc w:val="center"/>
        </w:trPr>
        <w:tc>
          <w:tcPr>
            <w:tcW w:w="1219" w:type="dxa"/>
            <w:vMerge/>
            <w:tcBorders>
              <w:top w:val="nil"/>
              <w:left w:val="single" w:sz="4" w:space="0" w:color="auto"/>
              <w:bottom w:val="single" w:sz="4" w:space="0" w:color="auto"/>
              <w:right w:val="single" w:sz="4" w:space="0" w:color="auto"/>
            </w:tcBorders>
            <w:shd w:val="clear" w:color="auto" w:fill="auto"/>
            <w:vAlign w:val="center"/>
            <w:hideMark/>
          </w:tcPr>
          <w:p w14:paraId="207CFFDD" w14:textId="77777777" w:rsidR="00E410C1" w:rsidRDefault="00E410C1">
            <w:pPr>
              <w:rPr>
                <w:rFonts w:ascii="Calibri" w:eastAsia="宋体" w:hAnsi="Calibri"/>
                <w:kern w:val="2"/>
                <w:sz w:val="21"/>
                <w:szCs w:val="21"/>
              </w:rPr>
            </w:pPr>
          </w:p>
        </w:tc>
        <w:tc>
          <w:tcPr>
            <w:tcW w:w="1196" w:type="dxa"/>
            <w:vMerge/>
            <w:tcBorders>
              <w:top w:val="nil"/>
              <w:left w:val="nil"/>
              <w:bottom w:val="single" w:sz="4" w:space="0" w:color="auto"/>
              <w:right w:val="single" w:sz="4" w:space="0" w:color="auto"/>
            </w:tcBorders>
            <w:shd w:val="clear" w:color="auto" w:fill="auto"/>
            <w:vAlign w:val="center"/>
            <w:hideMark/>
          </w:tcPr>
          <w:p w14:paraId="7670908E" w14:textId="77777777" w:rsidR="00E410C1" w:rsidRDefault="00E410C1" w:rsidP="00783743">
            <w:pPr>
              <w:jc w:val="center"/>
              <w:rPr>
                <w:rFonts w:eastAsia="宋体"/>
                <w:szCs w:val="20"/>
              </w:rPr>
            </w:pPr>
          </w:p>
        </w:tc>
        <w:tc>
          <w:tcPr>
            <w:tcW w:w="2964" w:type="dxa"/>
            <w:tcBorders>
              <w:top w:val="single" w:sz="4" w:space="0" w:color="auto"/>
              <w:left w:val="nil"/>
              <w:bottom w:val="single" w:sz="4" w:space="0" w:color="auto"/>
              <w:right w:val="single" w:sz="4" w:space="0" w:color="auto"/>
            </w:tcBorders>
            <w:shd w:val="clear" w:color="auto" w:fill="auto"/>
            <w:vAlign w:val="center"/>
            <w:hideMark/>
          </w:tcPr>
          <w:p w14:paraId="57669E88" w14:textId="77777777" w:rsidR="00E410C1" w:rsidRDefault="00E410C1" w:rsidP="00783743">
            <w:pPr>
              <w:jc w:val="both"/>
            </w:pPr>
            <w:r>
              <w:rPr>
                <w:szCs w:val="20"/>
              </w:rPr>
              <w:t>CG with resource recycling</w:t>
            </w:r>
          </w:p>
          <w:p w14:paraId="16DCA67E" w14:textId="77777777" w:rsidR="00E410C1" w:rsidRDefault="00E410C1" w:rsidP="00783743">
            <w:pPr>
              <w:jc w:val="both"/>
            </w:pPr>
            <w:r>
              <w:rPr>
                <w:szCs w:val="20"/>
              </w:rPr>
              <w:t>(2.5ms recycling delay)</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29EBF682" w14:textId="77777777" w:rsidR="00E410C1" w:rsidRPr="00E410C1" w:rsidRDefault="00E410C1">
            <w:pPr>
              <w:jc w:val="center"/>
              <w:rPr>
                <w:szCs w:val="20"/>
              </w:rPr>
            </w:pPr>
            <w:r w:rsidRPr="00E410C1">
              <w:rPr>
                <w:szCs w:val="20"/>
              </w:rPr>
              <w:t>11.79</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5C5C9EAF" w14:textId="77777777" w:rsidR="00E410C1" w:rsidRPr="00E410C1" w:rsidRDefault="00E410C1">
            <w:pPr>
              <w:jc w:val="center"/>
              <w:rPr>
                <w:szCs w:val="20"/>
              </w:rPr>
            </w:pPr>
            <w:r w:rsidRPr="00E410C1">
              <w:rPr>
                <w:szCs w:val="20"/>
              </w:rPr>
              <w:t>5.74%</w:t>
            </w:r>
          </w:p>
        </w:tc>
      </w:tr>
      <w:tr w:rsidR="00E410C1" w14:paraId="2BEEE150" w14:textId="77777777" w:rsidTr="00783743">
        <w:trPr>
          <w:trHeight w:val="397"/>
          <w:jc w:val="center"/>
        </w:trPr>
        <w:tc>
          <w:tcPr>
            <w:tcW w:w="1219" w:type="dxa"/>
            <w:vMerge/>
            <w:tcBorders>
              <w:top w:val="nil"/>
              <w:left w:val="single" w:sz="4" w:space="0" w:color="auto"/>
              <w:bottom w:val="single" w:sz="4" w:space="0" w:color="auto"/>
              <w:right w:val="single" w:sz="4" w:space="0" w:color="auto"/>
            </w:tcBorders>
            <w:shd w:val="clear" w:color="auto" w:fill="auto"/>
            <w:vAlign w:val="center"/>
            <w:hideMark/>
          </w:tcPr>
          <w:p w14:paraId="0EAF2FF7" w14:textId="77777777" w:rsidR="00E410C1" w:rsidRDefault="00E410C1">
            <w:pPr>
              <w:rPr>
                <w:rFonts w:ascii="Calibri" w:eastAsia="宋体" w:hAnsi="Calibri"/>
                <w:kern w:val="2"/>
                <w:sz w:val="21"/>
                <w:szCs w:val="21"/>
              </w:rPr>
            </w:pPr>
          </w:p>
        </w:tc>
        <w:tc>
          <w:tcPr>
            <w:tcW w:w="1196" w:type="dxa"/>
            <w:vMerge/>
            <w:tcBorders>
              <w:top w:val="nil"/>
              <w:left w:val="nil"/>
              <w:bottom w:val="single" w:sz="4" w:space="0" w:color="auto"/>
              <w:right w:val="single" w:sz="4" w:space="0" w:color="auto"/>
            </w:tcBorders>
            <w:shd w:val="clear" w:color="auto" w:fill="auto"/>
            <w:vAlign w:val="center"/>
            <w:hideMark/>
          </w:tcPr>
          <w:p w14:paraId="71CFCBC7" w14:textId="77777777" w:rsidR="00E410C1" w:rsidRDefault="00E410C1" w:rsidP="00783743">
            <w:pPr>
              <w:jc w:val="center"/>
              <w:rPr>
                <w:rFonts w:eastAsia="宋体"/>
                <w:szCs w:val="20"/>
              </w:rPr>
            </w:pPr>
          </w:p>
        </w:tc>
        <w:tc>
          <w:tcPr>
            <w:tcW w:w="2964" w:type="dxa"/>
            <w:tcBorders>
              <w:top w:val="single" w:sz="4" w:space="0" w:color="auto"/>
              <w:left w:val="nil"/>
              <w:bottom w:val="single" w:sz="4" w:space="0" w:color="auto"/>
              <w:right w:val="single" w:sz="4" w:space="0" w:color="auto"/>
            </w:tcBorders>
            <w:shd w:val="clear" w:color="auto" w:fill="auto"/>
            <w:vAlign w:val="center"/>
            <w:hideMark/>
          </w:tcPr>
          <w:p w14:paraId="4BC98236" w14:textId="77777777" w:rsidR="00E410C1" w:rsidRDefault="00E410C1" w:rsidP="00783743">
            <w:pPr>
              <w:jc w:val="both"/>
              <w:rPr>
                <w:rFonts w:ascii="Calibri" w:hAnsi="Calibri"/>
                <w:kern w:val="2"/>
                <w:sz w:val="21"/>
                <w:szCs w:val="21"/>
              </w:rPr>
            </w:pPr>
            <w:r>
              <w:rPr>
                <w:szCs w:val="20"/>
              </w:rPr>
              <w:t>CG with resource recycling</w:t>
            </w:r>
          </w:p>
          <w:p w14:paraId="0C952145" w14:textId="77777777" w:rsidR="00E410C1" w:rsidRDefault="00E410C1" w:rsidP="00783743">
            <w:pPr>
              <w:jc w:val="both"/>
            </w:pPr>
            <w:r>
              <w:rPr>
                <w:szCs w:val="20"/>
              </w:rPr>
              <w:t>(0ms recycling delay)</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502A0AC3" w14:textId="77777777" w:rsidR="00E410C1" w:rsidRPr="00E410C1" w:rsidRDefault="00E410C1">
            <w:pPr>
              <w:jc w:val="center"/>
              <w:rPr>
                <w:szCs w:val="20"/>
              </w:rPr>
            </w:pPr>
            <w:r w:rsidRPr="00E410C1">
              <w:rPr>
                <w:szCs w:val="20"/>
              </w:rPr>
              <w:t>12.40</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77EBCB9B" w14:textId="77777777" w:rsidR="00E410C1" w:rsidRPr="00E410C1" w:rsidRDefault="00E410C1">
            <w:pPr>
              <w:jc w:val="center"/>
              <w:rPr>
                <w:szCs w:val="20"/>
              </w:rPr>
            </w:pPr>
            <w:r w:rsidRPr="00E410C1">
              <w:rPr>
                <w:szCs w:val="20"/>
              </w:rPr>
              <w:t>11.21%</w:t>
            </w:r>
          </w:p>
        </w:tc>
      </w:tr>
      <w:tr w:rsidR="00E410C1" w14:paraId="5AC46426" w14:textId="77777777" w:rsidTr="00783743">
        <w:trPr>
          <w:trHeight w:val="397"/>
          <w:jc w:val="center"/>
        </w:trPr>
        <w:tc>
          <w:tcPr>
            <w:tcW w:w="1219" w:type="dxa"/>
            <w:vMerge/>
            <w:tcBorders>
              <w:top w:val="nil"/>
              <w:left w:val="single" w:sz="4" w:space="0" w:color="auto"/>
              <w:bottom w:val="single" w:sz="4" w:space="0" w:color="auto"/>
              <w:right w:val="single" w:sz="4" w:space="0" w:color="auto"/>
            </w:tcBorders>
            <w:shd w:val="clear" w:color="auto" w:fill="auto"/>
            <w:vAlign w:val="center"/>
            <w:hideMark/>
          </w:tcPr>
          <w:p w14:paraId="0646720A" w14:textId="77777777" w:rsidR="00E410C1" w:rsidRDefault="00E410C1">
            <w:pPr>
              <w:rPr>
                <w:rFonts w:ascii="Calibri" w:eastAsia="宋体" w:hAnsi="Calibri"/>
                <w:kern w:val="2"/>
                <w:sz w:val="21"/>
                <w:szCs w:val="21"/>
              </w:rPr>
            </w:pPr>
          </w:p>
        </w:tc>
        <w:tc>
          <w:tcPr>
            <w:tcW w:w="1196" w:type="dxa"/>
            <w:vMerge/>
            <w:tcBorders>
              <w:top w:val="nil"/>
              <w:left w:val="nil"/>
              <w:bottom w:val="single" w:sz="4" w:space="0" w:color="auto"/>
              <w:right w:val="single" w:sz="4" w:space="0" w:color="auto"/>
            </w:tcBorders>
            <w:shd w:val="clear" w:color="auto" w:fill="auto"/>
            <w:vAlign w:val="center"/>
            <w:hideMark/>
          </w:tcPr>
          <w:p w14:paraId="5791910B" w14:textId="77777777" w:rsidR="00E410C1" w:rsidRDefault="00E410C1" w:rsidP="00783743">
            <w:pPr>
              <w:jc w:val="center"/>
              <w:rPr>
                <w:rFonts w:eastAsia="宋体"/>
                <w:szCs w:val="20"/>
              </w:rPr>
            </w:pPr>
          </w:p>
        </w:tc>
        <w:tc>
          <w:tcPr>
            <w:tcW w:w="2964" w:type="dxa"/>
            <w:tcBorders>
              <w:top w:val="single" w:sz="4" w:space="0" w:color="auto"/>
              <w:left w:val="nil"/>
              <w:bottom w:val="single" w:sz="4" w:space="0" w:color="auto"/>
              <w:right w:val="single" w:sz="4" w:space="0" w:color="auto"/>
            </w:tcBorders>
            <w:shd w:val="clear" w:color="auto" w:fill="auto"/>
            <w:vAlign w:val="center"/>
            <w:hideMark/>
          </w:tcPr>
          <w:p w14:paraId="067641AB" w14:textId="77777777" w:rsidR="00E410C1" w:rsidRDefault="00E410C1" w:rsidP="00783743">
            <w:pPr>
              <w:jc w:val="both"/>
              <w:rPr>
                <w:rFonts w:ascii="Calibri" w:hAnsi="Calibri"/>
                <w:kern w:val="2"/>
                <w:sz w:val="21"/>
                <w:szCs w:val="21"/>
              </w:rPr>
            </w:pPr>
            <w:r>
              <w:rPr>
                <w:szCs w:val="20"/>
              </w:rPr>
              <w:t>DG for all UEs</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01C1FB77" w14:textId="77777777" w:rsidR="00E410C1" w:rsidRPr="00E410C1" w:rsidRDefault="00E410C1">
            <w:pPr>
              <w:jc w:val="center"/>
              <w:rPr>
                <w:szCs w:val="20"/>
              </w:rPr>
            </w:pPr>
            <w:r w:rsidRPr="00E410C1">
              <w:rPr>
                <w:szCs w:val="20"/>
              </w:rPr>
              <w:t>13.71</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09D8BC81" w14:textId="77777777" w:rsidR="00E410C1" w:rsidRPr="00E410C1" w:rsidRDefault="00E410C1">
            <w:pPr>
              <w:jc w:val="center"/>
              <w:rPr>
                <w:szCs w:val="20"/>
              </w:rPr>
            </w:pPr>
            <w:r w:rsidRPr="00E410C1">
              <w:rPr>
                <w:szCs w:val="20"/>
              </w:rPr>
              <w:t>22.96%</w:t>
            </w:r>
          </w:p>
        </w:tc>
      </w:tr>
      <w:tr w:rsidR="00E410C1" w14:paraId="2BEF585B" w14:textId="77777777" w:rsidTr="00783743">
        <w:trPr>
          <w:trHeight w:val="90"/>
          <w:jc w:val="center"/>
        </w:trPr>
        <w:tc>
          <w:tcPr>
            <w:tcW w:w="1219" w:type="dxa"/>
            <w:vMerge/>
            <w:tcBorders>
              <w:top w:val="nil"/>
              <w:left w:val="single" w:sz="4" w:space="0" w:color="auto"/>
              <w:bottom w:val="single" w:sz="4" w:space="0" w:color="auto"/>
              <w:right w:val="single" w:sz="4" w:space="0" w:color="auto"/>
            </w:tcBorders>
            <w:shd w:val="clear" w:color="auto" w:fill="auto"/>
            <w:vAlign w:val="center"/>
            <w:hideMark/>
          </w:tcPr>
          <w:p w14:paraId="3B42FAFC" w14:textId="77777777" w:rsidR="00E410C1" w:rsidRDefault="00E410C1">
            <w:pPr>
              <w:rPr>
                <w:rFonts w:ascii="Calibri" w:eastAsia="宋体" w:hAnsi="Calibri"/>
                <w:kern w:val="2"/>
                <w:sz w:val="21"/>
                <w:szCs w:val="21"/>
              </w:rPr>
            </w:pPr>
          </w:p>
        </w:tc>
        <w:tc>
          <w:tcPr>
            <w:tcW w:w="1196" w:type="dxa"/>
            <w:vMerge w:val="restart"/>
            <w:tcBorders>
              <w:top w:val="nil"/>
              <w:left w:val="nil"/>
              <w:bottom w:val="single" w:sz="4" w:space="0" w:color="auto"/>
              <w:right w:val="single" w:sz="4" w:space="0" w:color="auto"/>
            </w:tcBorders>
            <w:shd w:val="clear" w:color="auto" w:fill="auto"/>
            <w:vAlign w:val="center"/>
            <w:hideMark/>
          </w:tcPr>
          <w:p w14:paraId="13A36367" w14:textId="77777777" w:rsidR="00E410C1" w:rsidRDefault="00E410C1" w:rsidP="00783743">
            <w:pPr>
              <w:jc w:val="center"/>
              <w:rPr>
                <w:szCs w:val="20"/>
              </w:rPr>
            </w:pPr>
            <w:r>
              <w:rPr>
                <w:szCs w:val="20"/>
              </w:rPr>
              <w:t>5ms</w:t>
            </w:r>
          </w:p>
        </w:tc>
        <w:tc>
          <w:tcPr>
            <w:tcW w:w="2964" w:type="dxa"/>
            <w:tcBorders>
              <w:top w:val="single" w:sz="4" w:space="0" w:color="auto"/>
              <w:left w:val="nil"/>
              <w:bottom w:val="single" w:sz="4" w:space="0" w:color="auto"/>
              <w:right w:val="single" w:sz="4" w:space="0" w:color="auto"/>
            </w:tcBorders>
            <w:shd w:val="clear" w:color="auto" w:fill="auto"/>
            <w:vAlign w:val="center"/>
            <w:hideMark/>
          </w:tcPr>
          <w:p w14:paraId="7E290F53" w14:textId="77777777" w:rsidR="00E410C1" w:rsidRDefault="00E410C1" w:rsidP="00783743">
            <w:pPr>
              <w:jc w:val="both"/>
              <w:rPr>
                <w:rFonts w:ascii="Calibri" w:hAnsi="Calibri"/>
                <w:kern w:val="2"/>
                <w:sz w:val="21"/>
                <w:szCs w:val="21"/>
              </w:rPr>
            </w:pPr>
            <w:r>
              <w:rPr>
                <w:szCs w:val="20"/>
              </w:rPr>
              <w:t>CG without resource recycling</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083DEA1A" w14:textId="77777777" w:rsidR="00E410C1" w:rsidRPr="00E410C1" w:rsidRDefault="00E410C1">
            <w:pPr>
              <w:jc w:val="center"/>
            </w:pPr>
            <w:r w:rsidRPr="00E410C1">
              <w:rPr>
                <w:szCs w:val="20"/>
              </w:rPr>
              <w:t>11.04</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4A4AA02A" w14:textId="77777777" w:rsidR="00E410C1" w:rsidRPr="00E410C1" w:rsidRDefault="00E410C1">
            <w:pPr>
              <w:jc w:val="center"/>
              <w:rPr>
                <w:szCs w:val="20"/>
              </w:rPr>
            </w:pPr>
            <w:r w:rsidRPr="00E410C1">
              <w:rPr>
                <w:szCs w:val="20"/>
              </w:rPr>
              <w:t>-</w:t>
            </w:r>
          </w:p>
        </w:tc>
      </w:tr>
      <w:tr w:rsidR="00E410C1" w14:paraId="33230891" w14:textId="77777777" w:rsidTr="00783743">
        <w:trPr>
          <w:trHeight w:val="397"/>
          <w:jc w:val="center"/>
        </w:trPr>
        <w:tc>
          <w:tcPr>
            <w:tcW w:w="1219" w:type="dxa"/>
            <w:vMerge/>
            <w:tcBorders>
              <w:top w:val="nil"/>
              <w:left w:val="single" w:sz="4" w:space="0" w:color="auto"/>
              <w:bottom w:val="single" w:sz="4" w:space="0" w:color="auto"/>
              <w:right w:val="single" w:sz="4" w:space="0" w:color="auto"/>
            </w:tcBorders>
            <w:shd w:val="clear" w:color="auto" w:fill="auto"/>
            <w:vAlign w:val="center"/>
            <w:hideMark/>
          </w:tcPr>
          <w:p w14:paraId="181D6085" w14:textId="77777777" w:rsidR="00E410C1" w:rsidRDefault="00E410C1">
            <w:pPr>
              <w:rPr>
                <w:rFonts w:ascii="Calibri" w:eastAsia="宋体" w:hAnsi="Calibri"/>
                <w:kern w:val="2"/>
                <w:sz w:val="21"/>
                <w:szCs w:val="21"/>
              </w:rPr>
            </w:pPr>
          </w:p>
        </w:tc>
        <w:tc>
          <w:tcPr>
            <w:tcW w:w="1196" w:type="dxa"/>
            <w:vMerge/>
            <w:tcBorders>
              <w:top w:val="nil"/>
              <w:left w:val="nil"/>
              <w:bottom w:val="single" w:sz="4" w:space="0" w:color="auto"/>
              <w:right w:val="single" w:sz="4" w:space="0" w:color="auto"/>
            </w:tcBorders>
            <w:shd w:val="clear" w:color="auto" w:fill="auto"/>
            <w:vAlign w:val="center"/>
            <w:hideMark/>
          </w:tcPr>
          <w:p w14:paraId="3A0C9067" w14:textId="77777777" w:rsidR="00E410C1" w:rsidRDefault="00E410C1" w:rsidP="00783743">
            <w:pPr>
              <w:jc w:val="center"/>
              <w:rPr>
                <w:rFonts w:eastAsia="宋体"/>
                <w:szCs w:val="20"/>
              </w:rPr>
            </w:pPr>
          </w:p>
        </w:tc>
        <w:tc>
          <w:tcPr>
            <w:tcW w:w="2964" w:type="dxa"/>
            <w:tcBorders>
              <w:top w:val="single" w:sz="4" w:space="0" w:color="auto"/>
              <w:left w:val="nil"/>
              <w:bottom w:val="single" w:sz="4" w:space="0" w:color="auto"/>
              <w:right w:val="single" w:sz="4" w:space="0" w:color="auto"/>
            </w:tcBorders>
            <w:shd w:val="clear" w:color="auto" w:fill="auto"/>
            <w:vAlign w:val="center"/>
            <w:hideMark/>
          </w:tcPr>
          <w:p w14:paraId="0F0CA134" w14:textId="77777777" w:rsidR="00E410C1" w:rsidRDefault="00E410C1" w:rsidP="00783743">
            <w:pPr>
              <w:jc w:val="both"/>
              <w:rPr>
                <w:rFonts w:ascii="Calibri" w:hAnsi="Calibri"/>
                <w:kern w:val="2"/>
                <w:sz w:val="21"/>
                <w:szCs w:val="21"/>
              </w:rPr>
            </w:pPr>
            <w:r>
              <w:rPr>
                <w:szCs w:val="20"/>
              </w:rPr>
              <w:t>CG with resource recycling</w:t>
            </w:r>
          </w:p>
          <w:p w14:paraId="7290FCF0" w14:textId="77777777" w:rsidR="00E410C1" w:rsidRDefault="00E410C1" w:rsidP="00783743">
            <w:pPr>
              <w:jc w:val="both"/>
              <w:rPr>
                <w:szCs w:val="20"/>
              </w:rPr>
            </w:pPr>
            <w:r>
              <w:rPr>
                <w:szCs w:val="20"/>
              </w:rPr>
              <w:t>(2.5ms recycling delay)</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3F44741B" w14:textId="77777777" w:rsidR="00E410C1" w:rsidRPr="00E410C1" w:rsidRDefault="00E410C1">
            <w:pPr>
              <w:jc w:val="center"/>
              <w:rPr>
                <w:szCs w:val="20"/>
              </w:rPr>
            </w:pPr>
            <w:r w:rsidRPr="00E410C1">
              <w:rPr>
                <w:szCs w:val="20"/>
              </w:rPr>
              <w:t>11.60</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4026FF75" w14:textId="77777777" w:rsidR="00E410C1" w:rsidRPr="00E410C1" w:rsidRDefault="00E410C1">
            <w:pPr>
              <w:jc w:val="center"/>
              <w:rPr>
                <w:szCs w:val="20"/>
              </w:rPr>
            </w:pPr>
            <w:r w:rsidRPr="00E410C1">
              <w:rPr>
                <w:szCs w:val="20"/>
              </w:rPr>
              <w:t>5.07%</w:t>
            </w:r>
          </w:p>
        </w:tc>
      </w:tr>
      <w:tr w:rsidR="00E410C1" w14:paraId="3A17D152" w14:textId="77777777" w:rsidTr="00783743">
        <w:trPr>
          <w:trHeight w:val="397"/>
          <w:jc w:val="center"/>
        </w:trPr>
        <w:tc>
          <w:tcPr>
            <w:tcW w:w="1219" w:type="dxa"/>
            <w:vMerge/>
            <w:tcBorders>
              <w:top w:val="nil"/>
              <w:left w:val="single" w:sz="4" w:space="0" w:color="auto"/>
              <w:bottom w:val="single" w:sz="4" w:space="0" w:color="auto"/>
              <w:right w:val="single" w:sz="4" w:space="0" w:color="auto"/>
            </w:tcBorders>
            <w:shd w:val="clear" w:color="auto" w:fill="auto"/>
            <w:vAlign w:val="center"/>
            <w:hideMark/>
          </w:tcPr>
          <w:p w14:paraId="620C6D14" w14:textId="77777777" w:rsidR="00E410C1" w:rsidRDefault="00E410C1">
            <w:pPr>
              <w:rPr>
                <w:rFonts w:ascii="Calibri" w:eastAsia="宋体" w:hAnsi="Calibri"/>
                <w:kern w:val="2"/>
                <w:sz w:val="21"/>
                <w:szCs w:val="21"/>
              </w:rPr>
            </w:pPr>
          </w:p>
        </w:tc>
        <w:tc>
          <w:tcPr>
            <w:tcW w:w="1196" w:type="dxa"/>
            <w:vMerge/>
            <w:tcBorders>
              <w:top w:val="nil"/>
              <w:left w:val="nil"/>
              <w:bottom w:val="single" w:sz="4" w:space="0" w:color="auto"/>
              <w:right w:val="single" w:sz="4" w:space="0" w:color="auto"/>
            </w:tcBorders>
            <w:shd w:val="clear" w:color="auto" w:fill="auto"/>
            <w:vAlign w:val="center"/>
            <w:hideMark/>
          </w:tcPr>
          <w:p w14:paraId="11C18045" w14:textId="77777777" w:rsidR="00E410C1" w:rsidRDefault="00E410C1" w:rsidP="00783743">
            <w:pPr>
              <w:jc w:val="center"/>
              <w:rPr>
                <w:rFonts w:eastAsia="宋体"/>
                <w:szCs w:val="20"/>
              </w:rPr>
            </w:pPr>
          </w:p>
        </w:tc>
        <w:tc>
          <w:tcPr>
            <w:tcW w:w="2964" w:type="dxa"/>
            <w:tcBorders>
              <w:top w:val="single" w:sz="4" w:space="0" w:color="auto"/>
              <w:left w:val="nil"/>
              <w:bottom w:val="single" w:sz="4" w:space="0" w:color="auto"/>
              <w:right w:val="single" w:sz="4" w:space="0" w:color="auto"/>
            </w:tcBorders>
            <w:shd w:val="clear" w:color="auto" w:fill="auto"/>
            <w:vAlign w:val="center"/>
            <w:hideMark/>
          </w:tcPr>
          <w:p w14:paraId="47628F0A" w14:textId="77777777" w:rsidR="00E410C1" w:rsidRDefault="00E410C1" w:rsidP="00783743">
            <w:pPr>
              <w:jc w:val="both"/>
              <w:rPr>
                <w:rFonts w:ascii="Calibri" w:hAnsi="Calibri"/>
                <w:kern w:val="2"/>
                <w:sz w:val="21"/>
                <w:szCs w:val="21"/>
              </w:rPr>
            </w:pPr>
            <w:r>
              <w:rPr>
                <w:szCs w:val="20"/>
              </w:rPr>
              <w:t>CG with resource recycling</w:t>
            </w:r>
          </w:p>
          <w:p w14:paraId="2B164069" w14:textId="77777777" w:rsidR="00E410C1" w:rsidRDefault="00E410C1" w:rsidP="00783743">
            <w:pPr>
              <w:jc w:val="both"/>
              <w:rPr>
                <w:szCs w:val="20"/>
              </w:rPr>
            </w:pPr>
            <w:r>
              <w:rPr>
                <w:szCs w:val="20"/>
              </w:rPr>
              <w:t>(0ms recycling delay)</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0FB1C474" w14:textId="77777777" w:rsidR="00E410C1" w:rsidRPr="00E410C1" w:rsidRDefault="00E410C1">
            <w:pPr>
              <w:jc w:val="center"/>
              <w:rPr>
                <w:szCs w:val="20"/>
              </w:rPr>
            </w:pPr>
            <w:r w:rsidRPr="00E410C1">
              <w:rPr>
                <w:szCs w:val="20"/>
              </w:rPr>
              <w:t>12.27</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31CA547B" w14:textId="77777777" w:rsidR="00E410C1" w:rsidRPr="00E410C1" w:rsidRDefault="00E410C1">
            <w:pPr>
              <w:jc w:val="center"/>
              <w:rPr>
                <w:szCs w:val="20"/>
              </w:rPr>
            </w:pPr>
            <w:r w:rsidRPr="00E410C1">
              <w:rPr>
                <w:szCs w:val="20"/>
              </w:rPr>
              <w:t>11.14%</w:t>
            </w:r>
          </w:p>
        </w:tc>
      </w:tr>
      <w:tr w:rsidR="00E410C1" w14:paraId="7D20EB37" w14:textId="77777777" w:rsidTr="00783743">
        <w:trPr>
          <w:trHeight w:val="397"/>
          <w:jc w:val="center"/>
        </w:trPr>
        <w:tc>
          <w:tcPr>
            <w:tcW w:w="1219" w:type="dxa"/>
            <w:vMerge/>
            <w:tcBorders>
              <w:top w:val="nil"/>
              <w:left w:val="single" w:sz="4" w:space="0" w:color="auto"/>
              <w:bottom w:val="single" w:sz="4" w:space="0" w:color="auto"/>
              <w:right w:val="single" w:sz="4" w:space="0" w:color="auto"/>
            </w:tcBorders>
            <w:shd w:val="clear" w:color="auto" w:fill="auto"/>
            <w:vAlign w:val="center"/>
            <w:hideMark/>
          </w:tcPr>
          <w:p w14:paraId="3EC5FA13" w14:textId="77777777" w:rsidR="00E410C1" w:rsidRDefault="00E410C1">
            <w:pPr>
              <w:rPr>
                <w:rFonts w:ascii="Calibri" w:eastAsia="宋体" w:hAnsi="Calibri"/>
                <w:kern w:val="2"/>
                <w:sz w:val="21"/>
                <w:szCs w:val="21"/>
              </w:rPr>
            </w:pPr>
          </w:p>
        </w:tc>
        <w:tc>
          <w:tcPr>
            <w:tcW w:w="1196" w:type="dxa"/>
            <w:vMerge/>
            <w:tcBorders>
              <w:top w:val="nil"/>
              <w:left w:val="nil"/>
              <w:bottom w:val="single" w:sz="4" w:space="0" w:color="auto"/>
              <w:right w:val="single" w:sz="4" w:space="0" w:color="auto"/>
            </w:tcBorders>
            <w:shd w:val="clear" w:color="auto" w:fill="auto"/>
            <w:vAlign w:val="center"/>
            <w:hideMark/>
          </w:tcPr>
          <w:p w14:paraId="4C178916" w14:textId="77777777" w:rsidR="00E410C1" w:rsidRDefault="00E410C1" w:rsidP="00783743">
            <w:pPr>
              <w:jc w:val="center"/>
              <w:rPr>
                <w:rFonts w:eastAsia="宋体"/>
                <w:szCs w:val="20"/>
              </w:rPr>
            </w:pPr>
          </w:p>
        </w:tc>
        <w:tc>
          <w:tcPr>
            <w:tcW w:w="2964" w:type="dxa"/>
            <w:tcBorders>
              <w:top w:val="single" w:sz="4" w:space="0" w:color="auto"/>
              <w:left w:val="nil"/>
              <w:bottom w:val="single" w:sz="4" w:space="0" w:color="auto"/>
              <w:right w:val="single" w:sz="4" w:space="0" w:color="auto"/>
            </w:tcBorders>
            <w:shd w:val="clear" w:color="auto" w:fill="auto"/>
            <w:vAlign w:val="center"/>
            <w:hideMark/>
          </w:tcPr>
          <w:p w14:paraId="3DF2F732" w14:textId="77777777" w:rsidR="00E410C1" w:rsidRDefault="00E410C1" w:rsidP="00783743">
            <w:pPr>
              <w:jc w:val="both"/>
              <w:rPr>
                <w:szCs w:val="20"/>
              </w:rPr>
            </w:pPr>
            <w:r>
              <w:rPr>
                <w:szCs w:val="20"/>
              </w:rPr>
              <w:t>DG for all UEs</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2D0209B7" w14:textId="77777777" w:rsidR="00E410C1" w:rsidRPr="00E410C1" w:rsidRDefault="00E410C1">
            <w:pPr>
              <w:jc w:val="center"/>
              <w:rPr>
                <w:szCs w:val="20"/>
              </w:rPr>
            </w:pPr>
            <w:r w:rsidRPr="00E410C1">
              <w:rPr>
                <w:szCs w:val="20"/>
              </w:rPr>
              <w:t>13.60</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423B6F12" w14:textId="77777777" w:rsidR="00E410C1" w:rsidRPr="00E410C1" w:rsidRDefault="00E410C1">
            <w:pPr>
              <w:jc w:val="center"/>
              <w:rPr>
                <w:szCs w:val="20"/>
              </w:rPr>
            </w:pPr>
            <w:r w:rsidRPr="00E410C1">
              <w:rPr>
                <w:szCs w:val="20"/>
              </w:rPr>
              <w:t>23.19%</w:t>
            </w:r>
          </w:p>
        </w:tc>
      </w:tr>
      <w:tr w:rsidR="00E410C1" w14:paraId="5B4DFB37" w14:textId="77777777" w:rsidTr="00783743">
        <w:trPr>
          <w:trHeight w:val="397"/>
          <w:jc w:val="center"/>
        </w:trPr>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14:paraId="72EC8979" w14:textId="77777777" w:rsidR="00E410C1" w:rsidRDefault="00E410C1">
            <w:pPr>
              <w:jc w:val="center"/>
              <w:rPr>
                <w:rFonts w:ascii="Calibri" w:hAnsi="Calibri"/>
                <w:kern w:val="2"/>
                <w:sz w:val="21"/>
                <w:szCs w:val="21"/>
              </w:rPr>
            </w:pPr>
            <w:r>
              <w:rPr>
                <w:szCs w:val="20"/>
              </w:rPr>
              <w:t>10Mbps, 10ms PDB</w:t>
            </w:r>
          </w:p>
        </w:tc>
        <w:tc>
          <w:tcPr>
            <w:tcW w:w="1196" w:type="dxa"/>
            <w:vMerge w:val="restart"/>
            <w:tcBorders>
              <w:top w:val="nil"/>
              <w:left w:val="nil"/>
              <w:bottom w:val="single" w:sz="4" w:space="0" w:color="auto"/>
              <w:right w:val="single" w:sz="4" w:space="0" w:color="auto"/>
            </w:tcBorders>
            <w:shd w:val="clear" w:color="auto" w:fill="auto"/>
            <w:vAlign w:val="center"/>
            <w:hideMark/>
          </w:tcPr>
          <w:p w14:paraId="7762E7C1" w14:textId="77777777" w:rsidR="00E410C1" w:rsidRDefault="00E410C1" w:rsidP="00783743">
            <w:pPr>
              <w:jc w:val="center"/>
              <w:rPr>
                <w:szCs w:val="20"/>
              </w:rPr>
            </w:pPr>
            <w:r>
              <w:rPr>
                <w:szCs w:val="20"/>
              </w:rPr>
              <w:t>3ms</w:t>
            </w:r>
          </w:p>
        </w:tc>
        <w:tc>
          <w:tcPr>
            <w:tcW w:w="2964" w:type="dxa"/>
            <w:tcBorders>
              <w:top w:val="single" w:sz="4" w:space="0" w:color="auto"/>
              <w:left w:val="nil"/>
              <w:bottom w:val="single" w:sz="4" w:space="0" w:color="auto"/>
              <w:right w:val="single" w:sz="4" w:space="0" w:color="auto"/>
            </w:tcBorders>
            <w:shd w:val="clear" w:color="auto" w:fill="auto"/>
            <w:vAlign w:val="center"/>
            <w:hideMark/>
          </w:tcPr>
          <w:p w14:paraId="2861E09C" w14:textId="77777777" w:rsidR="00E410C1" w:rsidRDefault="00E410C1" w:rsidP="00783743">
            <w:pPr>
              <w:jc w:val="both"/>
              <w:rPr>
                <w:rFonts w:ascii="Calibri" w:hAnsi="Calibri"/>
                <w:kern w:val="2"/>
                <w:sz w:val="21"/>
                <w:szCs w:val="21"/>
              </w:rPr>
            </w:pPr>
            <w:r>
              <w:rPr>
                <w:szCs w:val="20"/>
              </w:rPr>
              <w:t>CG without resource recycling</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4DF28023" w14:textId="77777777" w:rsidR="00E410C1" w:rsidRPr="00783743" w:rsidRDefault="00E410C1">
            <w:pPr>
              <w:pStyle w:val="afa"/>
              <w:spacing w:after="120" w:afterAutospacing="0" w:line="252" w:lineRule="auto"/>
              <w:jc w:val="center"/>
              <w:rPr>
                <w:rFonts w:ascii="Times New Roman" w:hAnsi="Times New Roman" w:cs="Times New Roman"/>
                <w:color w:val="auto"/>
                <w:sz w:val="20"/>
                <w:szCs w:val="20"/>
              </w:rPr>
            </w:pPr>
            <w:r w:rsidRPr="00783743">
              <w:rPr>
                <w:rFonts w:ascii="Times New Roman" w:hAnsi="Times New Roman" w:cs="Times New Roman"/>
                <w:color w:val="auto"/>
                <w:sz w:val="20"/>
                <w:szCs w:val="20"/>
              </w:rPr>
              <w:t>7.17</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6B2A92C8" w14:textId="77777777" w:rsidR="00E410C1" w:rsidRPr="00E410C1" w:rsidRDefault="00E410C1">
            <w:pPr>
              <w:jc w:val="center"/>
              <w:rPr>
                <w:sz w:val="21"/>
                <w:szCs w:val="21"/>
              </w:rPr>
            </w:pPr>
            <w:r w:rsidRPr="005F1BB4">
              <w:t>-</w:t>
            </w:r>
          </w:p>
        </w:tc>
      </w:tr>
      <w:tr w:rsidR="00E410C1" w14:paraId="270E2774" w14:textId="77777777" w:rsidTr="00783743">
        <w:trPr>
          <w:trHeight w:val="397"/>
          <w:jc w:val="center"/>
        </w:trPr>
        <w:tc>
          <w:tcPr>
            <w:tcW w:w="1219" w:type="dxa"/>
            <w:vMerge/>
            <w:tcBorders>
              <w:top w:val="nil"/>
              <w:left w:val="single" w:sz="4" w:space="0" w:color="auto"/>
              <w:bottom w:val="single" w:sz="4" w:space="0" w:color="auto"/>
              <w:right w:val="single" w:sz="4" w:space="0" w:color="auto"/>
            </w:tcBorders>
            <w:shd w:val="clear" w:color="auto" w:fill="auto"/>
            <w:vAlign w:val="center"/>
            <w:hideMark/>
          </w:tcPr>
          <w:p w14:paraId="59AB50DC" w14:textId="77777777" w:rsidR="00E410C1" w:rsidRDefault="00E410C1">
            <w:pPr>
              <w:rPr>
                <w:rFonts w:ascii="Calibri" w:eastAsia="宋体" w:hAnsi="Calibri"/>
                <w:kern w:val="2"/>
                <w:sz w:val="21"/>
                <w:szCs w:val="21"/>
              </w:rPr>
            </w:pPr>
          </w:p>
        </w:tc>
        <w:tc>
          <w:tcPr>
            <w:tcW w:w="1196" w:type="dxa"/>
            <w:vMerge/>
            <w:tcBorders>
              <w:top w:val="nil"/>
              <w:left w:val="nil"/>
              <w:bottom w:val="single" w:sz="4" w:space="0" w:color="auto"/>
              <w:right w:val="single" w:sz="4" w:space="0" w:color="auto"/>
            </w:tcBorders>
            <w:shd w:val="clear" w:color="auto" w:fill="auto"/>
            <w:vAlign w:val="center"/>
            <w:hideMark/>
          </w:tcPr>
          <w:p w14:paraId="1C49E6A2" w14:textId="77777777" w:rsidR="00E410C1" w:rsidRDefault="00E410C1" w:rsidP="00783743">
            <w:pPr>
              <w:jc w:val="center"/>
              <w:rPr>
                <w:rFonts w:eastAsia="宋体"/>
                <w:szCs w:val="20"/>
              </w:rPr>
            </w:pPr>
          </w:p>
        </w:tc>
        <w:tc>
          <w:tcPr>
            <w:tcW w:w="2964" w:type="dxa"/>
            <w:tcBorders>
              <w:top w:val="single" w:sz="4" w:space="0" w:color="auto"/>
              <w:left w:val="nil"/>
              <w:bottom w:val="single" w:sz="4" w:space="0" w:color="auto"/>
              <w:right w:val="single" w:sz="4" w:space="0" w:color="auto"/>
            </w:tcBorders>
            <w:shd w:val="clear" w:color="auto" w:fill="auto"/>
            <w:vAlign w:val="center"/>
            <w:hideMark/>
          </w:tcPr>
          <w:p w14:paraId="5A219F1B" w14:textId="77777777" w:rsidR="00E410C1" w:rsidRDefault="00E410C1" w:rsidP="00783743">
            <w:pPr>
              <w:jc w:val="both"/>
            </w:pPr>
            <w:r>
              <w:rPr>
                <w:szCs w:val="20"/>
              </w:rPr>
              <w:t>CG with resource recycling</w:t>
            </w:r>
          </w:p>
          <w:p w14:paraId="56E1A8DF" w14:textId="77777777" w:rsidR="00E410C1" w:rsidRDefault="00E410C1" w:rsidP="00783743">
            <w:pPr>
              <w:jc w:val="both"/>
            </w:pPr>
            <w:r>
              <w:rPr>
                <w:szCs w:val="20"/>
              </w:rPr>
              <w:t>(2.5ms recycling delay)</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2A185997" w14:textId="77777777" w:rsidR="00E410C1" w:rsidRPr="00783743" w:rsidRDefault="00E410C1">
            <w:pPr>
              <w:pStyle w:val="afa"/>
              <w:spacing w:after="120" w:afterAutospacing="0" w:line="252" w:lineRule="auto"/>
              <w:jc w:val="center"/>
              <w:rPr>
                <w:rFonts w:ascii="Times New Roman" w:hAnsi="Times New Roman" w:cs="Times New Roman"/>
                <w:color w:val="auto"/>
                <w:sz w:val="20"/>
                <w:szCs w:val="20"/>
              </w:rPr>
            </w:pPr>
            <w:r w:rsidRPr="00783743">
              <w:rPr>
                <w:rFonts w:ascii="Times New Roman" w:hAnsi="Times New Roman" w:cs="Times New Roman"/>
                <w:color w:val="auto"/>
                <w:sz w:val="20"/>
                <w:szCs w:val="20"/>
              </w:rPr>
              <w:t>8.83</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0331C2E3" w14:textId="77777777" w:rsidR="00E410C1" w:rsidRPr="00E410C1" w:rsidRDefault="00E410C1">
            <w:pPr>
              <w:jc w:val="center"/>
              <w:rPr>
                <w:szCs w:val="20"/>
              </w:rPr>
            </w:pPr>
            <w:r w:rsidRPr="00E410C1">
              <w:rPr>
                <w:szCs w:val="20"/>
              </w:rPr>
              <w:t>23.15%</w:t>
            </w:r>
          </w:p>
        </w:tc>
      </w:tr>
      <w:tr w:rsidR="00E410C1" w14:paraId="47135038" w14:textId="77777777" w:rsidTr="00783743">
        <w:trPr>
          <w:trHeight w:val="397"/>
          <w:jc w:val="center"/>
        </w:trPr>
        <w:tc>
          <w:tcPr>
            <w:tcW w:w="1219" w:type="dxa"/>
            <w:vMerge/>
            <w:tcBorders>
              <w:top w:val="nil"/>
              <w:left w:val="single" w:sz="4" w:space="0" w:color="auto"/>
              <w:bottom w:val="single" w:sz="4" w:space="0" w:color="auto"/>
              <w:right w:val="single" w:sz="4" w:space="0" w:color="auto"/>
            </w:tcBorders>
            <w:shd w:val="clear" w:color="auto" w:fill="auto"/>
            <w:vAlign w:val="center"/>
            <w:hideMark/>
          </w:tcPr>
          <w:p w14:paraId="650C4E54" w14:textId="77777777" w:rsidR="00E410C1" w:rsidRDefault="00E410C1">
            <w:pPr>
              <w:rPr>
                <w:rFonts w:ascii="Calibri" w:eastAsia="宋体" w:hAnsi="Calibri"/>
                <w:kern w:val="2"/>
                <w:sz w:val="21"/>
                <w:szCs w:val="21"/>
              </w:rPr>
            </w:pPr>
          </w:p>
        </w:tc>
        <w:tc>
          <w:tcPr>
            <w:tcW w:w="1196" w:type="dxa"/>
            <w:vMerge/>
            <w:tcBorders>
              <w:top w:val="nil"/>
              <w:left w:val="nil"/>
              <w:bottom w:val="single" w:sz="4" w:space="0" w:color="auto"/>
              <w:right w:val="single" w:sz="4" w:space="0" w:color="auto"/>
            </w:tcBorders>
            <w:shd w:val="clear" w:color="auto" w:fill="auto"/>
            <w:vAlign w:val="center"/>
            <w:hideMark/>
          </w:tcPr>
          <w:p w14:paraId="2425DE69" w14:textId="77777777" w:rsidR="00E410C1" w:rsidRDefault="00E410C1" w:rsidP="00783743">
            <w:pPr>
              <w:jc w:val="center"/>
              <w:rPr>
                <w:rFonts w:eastAsia="宋体"/>
                <w:szCs w:val="20"/>
              </w:rPr>
            </w:pPr>
          </w:p>
        </w:tc>
        <w:tc>
          <w:tcPr>
            <w:tcW w:w="2964" w:type="dxa"/>
            <w:tcBorders>
              <w:top w:val="single" w:sz="4" w:space="0" w:color="auto"/>
              <w:left w:val="nil"/>
              <w:bottom w:val="single" w:sz="4" w:space="0" w:color="auto"/>
              <w:right w:val="single" w:sz="4" w:space="0" w:color="auto"/>
            </w:tcBorders>
            <w:shd w:val="clear" w:color="auto" w:fill="auto"/>
            <w:vAlign w:val="center"/>
            <w:hideMark/>
          </w:tcPr>
          <w:p w14:paraId="5BD21937" w14:textId="77777777" w:rsidR="00E410C1" w:rsidRDefault="00E410C1" w:rsidP="00783743">
            <w:pPr>
              <w:jc w:val="both"/>
              <w:rPr>
                <w:rFonts w:ascii="Calibri" w:hAnsi="Calibri"/>
                <w:kern w:val="2"/>
                <w:sz w:val="21"/>
                <w:szCs w:val="21"/>
              </w:rPr>
            </w:pPr>
            <w:r>
              <w:rPr>
                <w:szCs w:val="20"/>
              </w:rPr>
              <w:t>CG with resource recycling</w:t>
            </w:r>
          </w:p>
          <w:p w14:paraId="261E403A" w14:textId="77777777" w:rsidR="00E410C1" w:rsidRDefault="00E410C1" w:rsidP="00783743">
            <w:pPr>
              <w:jc w:val="both"/>
            </w:pPr>
            <w:r>
              <w:rPr>
                <w:szCs w:val="20"/>
              </w:rPr>
              <w:t>(0ms recycling delay)</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7192C476" w14:textId="77777777" w:rsidR="00E410C1" w:rsidRPr="00783743" w:rsidRDefault="00E410C1">
            <w:pPr>
              <w:pStyle w:val="afa"/>
              <w:spacing w:after="120" w:afterAutospacing="0" w:line="252" w:lineRule="auto"/>
              <w:jc w:val="center"/>
              <w:rPr>
                <w:rFonts w:ascii="Times New Roman" w:hAnsi="Times New Roman" w:cs="Times New Roman"/>
                <w:color w:val="auto"/>
                <w:sz w:val="20"/>
                <w:szCs w:val="20"/>
              </w:rPr>
            </w:pPr>
            <w:r w:rsidRPr="00783743">
              <w:rPr>
                <w:rFonts w:ascii="Times New Roman" w:hAnsi="Times New Roman" w:cs="Times New Roman"/>
                <w:color w:val="auto"/>
                <w:sz w:val="20"/>
                <w:szCs w:val="20"/>
              </w:rPr>
              <w:t>9.38</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2687E971" w14:textId="77777777" w:rsidR="00E410C1" w:rsidRPr="00E410C1" w:rsidRDefault="00E410C1">
            <w:pPr>
              <w:jc w:val="center"/>
              <w:rPr>
                <w:szCs w:val="20"/>
              </w:rPr>
            </w:pPr>
            <w:r w:rsidRPr="00E410C1">
              <w:rPr>
                <w:szCs w:val="20"/>
              </w:rPr>
              <w:t>30.82%</w:t>
            </w:r>
          </w:p>
        </w:tc>
      </w:tr>
      <w:tr w:rsidR="00E410C1" w14:paraId="495CC659" w14:textId="77777777" w:rsidTr="00783743">
        <w:trPr>
          <w:trHeight w:val="397"/>
          <w:jc w:val="center"/>
        </w:trPr>
        <w:tc>
          <w:tcPr>
            <w:tcW w:w="1219" w:type="dxa"/>
            <w:vMerge/>
            <w:tcBorders>
              <w:top w:val="nil"/>
              <w:left w:val="single" w:sz="4" w:space="0" w:color="auto"/>
              <w:bottom w:val="single" w:sz="4" w:space="0" w:color="auto"/>
              <w:right w:val="single" w:sz="4" w:space="0" w:color="auto"/>
            </w:tcBorders>
            <w:shd w:val="clear" w:color="auto" w:fill="auto"/>
            <w:vAlign w:val="center"/>
            <w:hideMark/>
          </w:tcPr>
          <w:p w14:paraId="4AF948B6" w14:textId="77777777" w:rsidR="00E410C1" w:rsidRDefault="00E410C1">
            <w:pPr>
              <w:rPr>
                <w:rFonts w:ascii="Calibri" w:eastAsia="宋体" w:hAnsi="Calibri"/>
                <w:kern w:val="2"/>
                <w:sz w:val="21"/>
                <w:szCs w:val="21"/>
              </w:rPr>
            </w:pPr>
          </w:p>
        </w:tc>
        <w:tc>
          <w:tcPr>
            <w:tcW w:w="1196" w:type="dxa"/>
            <w:vMerge/>
            <w:tcBorders>
              <w:top w:val="nil"/>
              <w:left w:val="nil"/>
              <w:bottom w:val="single" w:sz="4" w:space="0" w:color="auto"/>
              <w:right w:val="single" w:sz="4" w:space="0" w:color="auto"/>
            </w:tcBorders>
            <w:shd w:val="clear" w:color="auto" w:fill="auto"/>
            <w:vAlign w:val="center"/>
            <w:hideMark/>
          </w:tcPr>
          <w:p w14:paraId="58675C30" w14:textId="77777777" w:rsidR="00E410C1" w:rsidRDefault="00E410C1" w:rsidP="00783743">
            <w:pPr>
              <w:jc w:val="center"/>
              <w:rPr>
                <w:rFonts w:eastAsia="宋体"/>
                <w:szCs w:val="20"/>
              </w:rPr>
            </w:pPr>
          </w:p>
        </w:tc>
        <w:tc>
          <w:tcPr>
            <w:tcW w:w="2964" w:type="dxa"/>
            <w:tcBorders>
              <w:top w:val="single" w:sz="4" w:space="0" w:color="auto"/>
              <w:left w:val="nil"/>
              <w:bottom w:val="single" w:sz="4" w:space="0" w:color="auto"/>
              <w:right w:val="single" w:sz="4" w:space="0" w:color="auto"/>
            </w:tcBorders>
            <w:shd w:val="clear" w:color="auto" w:fill="auto"/>
            <w:vAlign w:val="center"/>
            <w:hideMark/>
          </w:tcPr>
          <w:p w14:paraId="104870C3" w14:textId="77777777" w:rsidR="00E410C1" w:rsidRDefault="00E410C1" w:rsidP="00783743">
            <w:pPr>
              <w:jc w:val="both"/>
              <w:rPr>
                <w:rFonts w:ascii="Calibri" w:hAnsi="Calibri"/>
                <w:kern w:val="2"/>
                <w:sz w:val="21"/>
                <w:szCs w:val="21"/>
              </w:rPr>
            </w:pPr>
            <w:r>
              <w:rPr>
                <w:szCs w:val="20"/>
              </w:rPr>
              <w:t>DG for all UEs</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461A9BB7" w14:textId="77777777" w:rsidR="00E410C1" w:rsidRPr="00E410C1" w:rsidRDefault="00E410C1">
            <w:pPr>
              <w:jc w:val="center"/>
              <w:rPr>
                <w:szCs w:val="20"/>
              </w:rPr>
            </w:pPr>
            <w:r w:rsidRPr="00E410C1">
              <w:rPr>
                <w:szCs w:val="20"/>
              </w:rPr>
              <w:t>9.02</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05D4A223" w14:textId="77777777" w:rsidR="00E410C1" w:rsidRPr="00E410C1" w:rsidRDefault="00E410C1">
            <w:pPr>
              <w:jc w:val="center"/>
              <w:rPr>
                <w:szCs w:val="20"/>
              </w:rPr>
            </w:pPr>
            <w:r w:rsidRPr="00E410C1">
              <w:rPr>
                <w:szCs w:val="20"/>
              </w:rPr>
              <w:t>25.80%</w:t>
            </w:r>
          </w:p>
        </w:tc>
      </w:tr>
      <w:tr w:rsidR="00E410C1" w14:paraId="5CED3CFB" w14:textId="77777777" w:rsidTr="00783743">
        <w:trPr>
          <w:trHeight w:val="397"/>
          <w:jc w:val="center"/>
        </w:trPr>
        <w:tc>
          <w:tcPr>
            <w:tcW w:w="1219" w:type="dxa"/>
            <w:vMerge/>
            <w:tcBorders>
              <w:top w:val="nil"/>
              <w:left w:val="single" w:sz="4" w:space="0" w:color="auto"/>
              <w:bottom w:val="single" w:sz="4" w:space="0" w:color="auto"/>
              <w:right w:val="single" w:sz="4" w:space="0" w:color="auto"/>
            </w:tcBorders>
            <w:shd w:val="clear" w:color="auto" w:fill="auto"/>
            <w:vAlign w:val="center"/>
            <w:hideMark/>
          </w:tcPr>
          <w:p w14:paraId="07320F90" w14:textId="77777777" w:rsidR="00E410C1" w:rsidRDefault="00E410C1">
            <w:pPr>
              <w:rPr>
                <w:rFonts w:ascii="Calibri" w:eastAsia="宋体" w:hAnsi="Calibri"/>
                <w:kern w:val="2"/>
                <w:sz w:val="21"/>
                <w:szCs w:val="21"/>
              </w:rPr>
            </w:pPr>
          </w:p>
        </w:tc>
        <w:tc>
          <w:tcPr>
            <w:tcW w:w="1196" w:type="dxa"/>
            <w:vMerge w:val="restart"/>
            <w:tcBorders>
              <w:top w:val="nil"/>
              <w:left w:val="nil"/>
              <w:bottom w:val="single" w:sz="4" w:space="0" w:color="auto"/>
              <w:right w:val="single" w:sz="4" w:space="0" w:color="auto"/>
            </w:tcBorders>
            <w:shd w:val="clear" w:color="auto" w:fill="auto"/>
            <w:vAlign w:val="center"/>
            <w:hideMark/>
          </w:tcPr>
          <w:p w14:paraId="268BC8E0" w14:textId="77777777" w:rsidR="00E410C1" w:rsidRDefault="00E410C1" w:rsidP="00783743">
            <w:pPr>
              <w:jc w:val="center"/>
              <w:rPr>
                <w:szCs w:val="20"/>
              </w:rPr>
            </w:pPr>
            <w:r>
              <w:rPr>
                <w:szCs w:val="20"/>
              </w:rPr>
              <w:t>5ms</w:t>
            </w:r>
          </w:p>
        </w:tc>
        <w:tc>
          <w:tcPr>
            <w:tcW w:w="2964" w:type="dxa"/>
            <w:tcBorders>
              <w:top w:val="single" w:sz="4" w:space="0" w:color="auto"/>
              <w:left w:val="nil"/>
              <w:bottom w:val="single" w:sz="4" w:space="0" w:color="auto"/>
              <w:right w:val="single" w:sz="4" w:space="0" w:color="auto"/>
            </w:tcBorders>
            <w:shd w:val="clear" w:color="auto" w:fill="auto"/>
            <w:vAlign w:val="center"/>
            <w:hideMark/>
          </w:tcPr>
          <w:p w14:paraId="5BA610BD" w14:textId="77777777" w:rsidR="00E410C1" w:rsidRDefault="00E410C1" w:rsidP="00783743">
            <w:pPr>
              <w:jc w:val="both"/>
              <w:rPr>
                <w:rFonts w:ascii="Calibri" w:hAnsi="Calibri"/>
                <w:kern w:val="2"/>
                <w:sz w:val="21"/>
                <w:szCs w:val="21"/>
              </w:rPr>
            </w:pPr>
            <w:r>
              <w:rPr>
                <w:szCs w:val="20"/>
              </w:rPr>
              <w:t>CG without resource recycling</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0CDD1AEC" w14:textId="77777777" w:rsidR="00E410C1" w:rsidRPr="00E410C1" w:rsidRDefault="00E410C1">
            <w:pPr>
              <w:jc w:val="center"/>
            </w:pPr>
            <w:r w:rsidRPr="00E410C1">
              <w:rPr>
                <w:szCs w:val="20"/>
              </w:rPr>
              <w:t>4.60</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195E97AB" w14:textId="77777777" w:rsidR="00E410C1" w:rsidRPr="00E410C1" w:rsidRDefault="00E410C1">
            <w:pPr>
              <w:jc w:val="center"/>
            </w:pPr>
            <w:r w:rsidRPr="00E410C1">
              <w:rPr>
                <w:szCs w:val="20"/>
              </w:rPr>
              <w:t>-</w:t>
            </w:r>
          </w:p>
        </w:tc>
      </w:tr>
      <w:tr w:rsidR="00E410C1" w14:paraId="45BFB468" w14:textId="77777777" w:rsidTr="00783743">
        <w:trPr>
          <w:trHeight w:val="397"/>
          <w:jc w:val="center"/>
        </w:trPr>
        <w:tc>
          <w:tcPr>
            <w:tcW w:w="1219" w:type="dxa"/>
            <w:vMerge/>
            <w:tcBorders>
              <w:top w:val="nil"/>
              <w:left w:val="single" w:sz="4" w:space="0" w:color="auto"/>
              <w:bottom w:val="single" w:sz="4" w:space="0" w:color="auto"/>
              <w:right w:val="single" w:sz="4" w:space="0" w:color="auto"/>
            </w:tcBorders>
            <w:shd w:val="clear" w:color="auto" w:fill="auto"/>
            <w:vAlign w:val="center"/>
            <w:hideMark/>
          </w:tcPr>
          <w:p w14:paraId="14495C6D" w14:textId="77777777" w:rsidR="00E410C1" w:rsidRDefault="00E410C1">
            <w:pPr>
              <w:rPr>
                <w:rFonts w:ascii="Calibri" w:eastAsia="宋体" w:hAnsi="Calibri"/>
                <w:kern w:val="2"/>
                <w:sz w:val="21"/>
                <w:szCs w:val="21"/>
              </w:rPr>
            </w:pPr>
          </w:p>
        </w:tc>
        <w:tc>
          <w:tcPr>
            <w:tcW w:w="1196" w:type="dxa"/>
            <w:vMerge/>
            <w:tcBorders>
              <w:top w:val="nil"/>
              <w:left w:val="nil"/>
              <w:bottom w:val="single" w:sz="4" w:space="0" w:color="auto"/>
              <w:right w:val="single" w:sz="4" w:space="0" w:color="auto"/>
            </w:tcBorders>
            <w:shd w:val="clear" w:color="auto" w:fill="auto"/>
            <w:vAlign w:val="center"/>
            <w:hideMark/>
          </w:tcPr>
          <w:p w14:paraId="5D6B8302" w14:textId="77777777" w:rsidR="00E410C1" w:rsidRDefault="00E410C1">
            <w:pPr>
              <w:rPr>
                <w:rFonts w:eastAsia="宋体"/>
                <w:szCs w:val="20"/>
              </w:rPr>
            </w:pPr>
          </w:p>
        </w:tc>
        <w:tc>
          <w:tcPr>
            <w:tcW w:w="2964" w:type="dxa"/>
            <w:tcBorders>
              <w:top w:val="single" w:sz="4" w:space="0" w:color="auto"/>
              <w:left w:val="nil"/>
              <w:bottom w:val="single" w:sz="4" w:space="0" w:color="auto"/>
              <w:right w:val="single" w:sz="4" w:space="0" w:color="auto"/>
            </w:tcBorders>
            <w:shd w:val="clear" w:color="auto" w:fill="auto"/>
            <w:vAlign w:val="center"/>
            <w:hideMark/>
          </w:tcPr>
          <w:p w14:paraId="008DD386" w14:textId="77777777" w:rsidR="00E410C1" w:rsidRDefault="00E410C1" w:rsidP="00783743">
            <w:pPr>
              <w:jc w:val="both"/>
            </w:pPr>
            <w:r>
              <w:rPr>
                <w:szCs w:val="20"/>
              </w:rPr>
              <w:t>CG with resource recycling</w:t>
            </w:r>
          </w:p>
          <w:p w14:paraId="5BF86F74" w14:textId="77777777" w:rsidR="00E410C1" w:rsidRDefault="00E410C1" w:rsidP="00783743">
            <w:pPr>
              <w:jc w:val="both"/>
            </w:pPr>
            <w:r>
              <w:rPr>
                <w:szCs w:val="20"/>
              </w:rPr>
              <w:t>(2.5ms recycling delay)</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64D8A2AF" w14:textId="77777777" w:rsidR="00E410C1" w:rsidRPr="00E410C1" w:rsidRDefault="00E410C1">
            <w:pPr>
              <w:jc w:val="center"/>
            </w:pPr>
            <w:r w:rsidRPr="00E410C1">
              <w:rPr>
                <w:szCs w:val="20"/>
              </w:rPr>
              <w:t>6.09</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65E60E4E" w14:textId="77777777" w:rsidR="00E410C1" w:rsidRPr="00E410C1" w:rsidRDefault="00E410C1">
            <w:pPr>
              <w:jc w:val="center"/>
              <w:rPr>
                <w:szCs w:val="20"/>
              </w:rPr>
            </w:pPr>
            <w:r w:rsidRPr="00E410C1">
              <w:rPr>
                <w:szCs w:val="20"/>
              </w:rPr>
              <w:t>32.39%</w:t>
            </w:r>
          </w:p>
        </w:tc>
      </w:tr>
      <w:tr w:rsidR="00E410C1" w14:paraId="2B1E9556" w14:textId="77777777" w:rsidTr="00783743">
        <w:trPr>
          <w:trHeight w:val="397"/>
          <w:jc w:val="center"/>
        </w:trPr>
        <w:tc>
          <w:tcPr>
            <w:tcW w:w="1219" w:type="dxa"/>
            <w:vMerge/>
            <w:tcBorders>
              <w:top w:val="nil"/>
              <w:left w:val="single" w:sz="4" w:space="0" w:color="auto"/>
              <w:bottom w:val="single" w:sz="4" w:space="0" w:color="auto"/>
              <w:right w:val="single" w:sz="4" w:space="0" w:color="auto"/>
            </w:tcBorders>
            <w:shd w:val="clear" w:color="auto" w:fill="auto"/>
            <w:vAlign w:val="center"/>
            <w:hideMark/>
          </w:tcPr>
          <w:p w14:paraId="6678CD19" w14:textId="77777777" w:rsidR="00E410C1" w:rsidRDefault="00E410C1">
            <w:pPr>
              <w:rPr>
                <w:rFonts w:ascii="Calibri" w:eastAsia="宋体" w:hAnsi="Calibri"/>
                <w:kern w:val="2"/>
                <w:sz w:val="21"/>
                <w:szCs w:val="21"/>
              </w:rPr>
            </w:pPr>
          </w:p>
        </w:tc>
        <w:tc>
          <w:tcPr>
            <w:tcW w:w="1196" w:type="dxa"/>
            <w:vMerge/>
            <w:tcBorders>
              <w:top w:val="nil"/>
              <w:left w:val="nil"/>
              <w:bottom w:val="single" w:sz="4" w:space="0" w:color="auto"/>
              <w:right w:val="single" w:sz="4" w:space="0" w:color="auto"/>
            </w:tcBorders>
            <w:shd w:val="clear" w:color="auto" w:fill="auto"/>
            <w:vAlign w:val="center"/>
            <w:hideMark/>
          </w:tcPr>
          <w:p w14:paraId="436137AF" w14:textId="77777777" w:rsidR="00E410C1" w:rsidRDefault="00E410C1">
            <w:pPr>
              <w:rPr>
                <w:rFonts w:eastAsia="宋体"/>
                <w:szCs w:val="20"/>
              </w:rPr>
            </w:pPr>
          </w:p>
        </w:tc>
        <w:tc>
          <w:tcPr>
            <w:tcW w:w="2964" w:type="dxa"/>
            <w:tcBorders>
              <w:top w:val="single" w:sz="4" w:space="0" w:color="auto"/>
              <w:left w:val="nil"/>
              <w:bottom w:val="single" w:sz="4" w:space="0" w:color="auto"/>
              <w:right w:val="single" w:sz="4" w:space="0" w:color="auto"/>
            </w:tcBorders>
            <w:shd w:val="clear" w:color="auto" w:fill="auto"/>
            <w:vAlign w:val="center"/>
            <w:hideMark/>
          </w:tcPr>
          <w:p w14:paraId="03A21B3B" w14:textId="77777777" w:rsidR="00E410C1" w:rsidRDefault="00E410C1" w:rsidP="00783743">
            <w:pPr>
              <w:jc w:val="both"/>
              <w:rPr>
                <w:rFonts w:ascii="Calibri" w:hAnsi="Calibri"/>
                <w:kern w:val="2"/>
                <w:sz w:val="21"/>
                <w:szCs w:val="21"/>
              </w:rPr>
            </w:pPr>
            <w:r>
              <w:rPr>
                <w:szCs w:val="20"/>
              </w:rPr>
              <w:t>CG with resource recycling</w:t>
            </w:r>
          </w:p>
          <w:p w14:paraId="7CFB5410" w14:textId="77777777" w:rsidR="00E410C1" w:rsidRDefault="00E410C1" w:rsidP="00783743">
            <w:pPr>
              <w:jc w:val="both"/>
            </w:pPr>
            <w:r>
              <w:rPr>
                <w:szCs w:val="20"/>
              </w:rPr>
              <w:t>(0ms recycling delay)</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50D4DB67" w14:textId="77777777" w:rsidR="00E410C1" w:rsidRPr="00E410C1" w:rsidRDefault="00E410C1">
            <w:pPr>
              <w:jc w:val="center"/>
            </w:pPr>
            <w:r w:rsidRPr="00E410C1">
              <w:rPr>
                <w:szCs w:val="20"/>
              </w:rPr>
              <w:t>6.78</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10F1E659" w14:textId="77777777" w:rsidR="00E410C1" w:rsidRPr="00E410C1" w:rsidRDefault="00E410C1">
            <w:pPr>
              <w:jc w:val="center"/>
              <w:rPr>
                <w:szCs w:val="20"/>
              </w:rPr>
            </w:pPr>
            <w:r w:rsidRPr="00E410C1">
              <w:rPr>
                <w:szCs w:val="20"/>
              </w:rPr>
              <w:t>47.39%</w:t>
            </w:r>
          </w:p>
        </w:tc>
      </w:tr>
      <w:tr w:rsidR="00E410C1" w14:paraId="320C061B" w14:textId="77777777" w:rsidTr="00783743">
        <w:trPr>
          <w:trHeight w:val="397"/>
          <w:jc w:val="center"/>
        </w:trPr>
        <w:tc>
          <w:tcPr>
            <w:tcW w:w="1219" w:type="dxa"/>
            <w:vMerge/>
            <w:tcBorders>
              <w:top w:val="nil"/>
              <w:left w:val="single" w:sz="4" w:space="0" w:color="auto"/>
              <w:bottom w:val="single" w:sz="4" w:space="0" w:color="auto"/>
              <w:right w:val="single" w:sz="4" w:space="0" w:color="auto"/>
            </w:tcBorders>
            <w:shd w:val="clear" w:color="auto" w:fill="auto"/>
            <w:vAlign w:val="center"/>
            <w:hideMark/>
          </w:tcPr>
          <w:p w14:paraId="4F53D623" w14:textId="77777777" w:rsidR="00E410C1" w:rsidRDefault="00E410C1">
            <w:pPr>
              <w:rPr>
                <w:rFonts w:ascii="Calibri" w:eastAsia="宋体" w:hAnsi="Calibri"/>
                <w:kern w:val="2"/>
                <w:sz w:val="21"/>
                <w:szCs w:val="21"/>
              </w:rPr>
            </w:pPr>
          </w:p>
        </w:tc>
        <w:tc>
          <w:tcPr>
            <w:tcW w:w="1196" w:type="dxa"/>
            <w:vMerge/>
            <w:tcBorders>
              <w:top w:val="nil"/>
              <w:left w:val="nil"/>
              <w:bottom w:val="single" w:sz="4" w:space="0" w:color="auto"/>
              <w:right w:val="single" w:sz="4" w:space="0" w:color="auto"/>
            </w:tcBorders>
            <w:shd w:val="clear" w:color="auto" w:fill="auto"/>
            <w:vAlign w:val="center"/>
            <w:hideMark/>
          </w:tcPr>
          <w:p w14:paraId="5E4AEB02" w14:textId="77777777" w:rsidR="00E410C1" w:rsidRDefault="00E410C1">
            <w:pPr>
              <w:rPr>
                <w:rFonts w:eastAsia="宋体"/>
                <w:szCs w:val="20"/>
              </w:rPr>
            </w:pPr>
          </w:p>
        </w:tc>
        <w:tc>
          <w:tcPr>
            <w:tcW w:w="2964" w:type="dxa"/>
            <w:tcBorders>
              <w:top w:val="single" w:sz="4" w:space="0" w:color="auto"/>
              <w:left w:val="nil"/>
              <w:bottom w:val="single" w:sz="4" w:space="0" w:color="auto"/>
              <w:right w:val="single" w:sz="4" w:space="0" w:color="auto"/>
            </w:tcBorders>
            <w:shd w:val="clear" w:color="auto" w:fill="auto"/>
            <w:vAlign w:val="center"/>
            <w:hideMark/>
          </w:tcPr>
          <w:p w14:paraId="7B2693F3" w14:textId="77777777" w:rsidR="00E410C1" w:rsidRDefault="00E410C1" w:rsidP="00783743">
            <w:pPr>
              <w:jc w:val="both"/>
              <w:rPr>
                <w:rFonts w:ascii="Calibri" w:hAnsi="Calibri"/>
                <w:kern w:val="2"/>
                <w:sz w:val="21"/>
                <w:szCs w:val="21"/>
              </w:rPr>
            </w:pPr>
            <w:r>
              <w:rPr>
                <w:szCs w:val="20"/>
              </w:rPr>
              <w:t>DG for all UEs</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1206C485" w14:textId="77777777" w:rsidR="00E410C1" w:rsidRPr="00E410C1" w:rsidRDefault="00E410C1">
            <w:pPr>
              <w:jc w:val="center"/>
            </w:pPr>
            <w:r w:rsidRPr="00E410C1">
              <w:rPr>
                <w:szCs w:val="20"/>
              </w:rPr>
              <w:t>5.19</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28ADE3E1" w14:textId="77777777" w:rsidR="00E410C1" w:rsidRPr="00E410C1" w:rsidRDefault="00E410C1">
            <w:pPr>
              <w:jc w:val="center"/>
              <w:rPr>
                <w:szCs w:val="20"/>
              </w:rPr>
            </w:pPr>
            <w:r w:rsidRPr="00E410C1">
              <w:rPr>
                <w:szCs w:val="20"/>
              </w:rPr>
              <w:t>12.83%</w:t>
            </w:r>
          </w:p>
        </w:tc>
      </w:tr>
    </w:tbl>
    <w:p w14:paraId="27298622" w14:textId="77777777" w:rsidR="0052398B" w:rsidRPr="00F170EB" w:rsidRDefault="0052398B" w:rsidP="00F170EB">
      <w:pPr>
        <w:pStyle w:val="bullet2"/>
        <w:numPr>
          <w:ilvl w:val="1"/>
          <w:numId w:val="0"/>
        </w:numPr>
        <w:spacing w:beforeLines="50" w:before="120" w:afterLines="50" w:after="120"/>
        <w:jc w:val="both"/>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101E88" w14:paraId="78F9BAD7" w14:textId="77777777" w:rsidTr="00101E88">
        <w:tc>
          <w:tcPr>
            <w:tcW w:w="4520" w:type="dxa"/>
            <w:hideMark/>
          </w:tcPr>
          <w:p w14:paraId="7D22718B" w14:textId="1F1E7A65" w:rsidR="00101E88" w:rsidRDefault="00101E88" w:rsidP="00783743">
            <w:pPr>
              <w:pStyle w:val="bullet2"/>
              <w:numPr>
                <w:ilvl w:val="0"/>
                <w:numId w:val="0"/>
              </w:numPr>
              <w:spacing w:beforeLines="50" w:before="120" w:afterLines="50" w:after="120"/>
              <w:jc w:val="both"/>
            </w:pPr>
            <w:r>
              <w:rPr>
                <w:noProof/>
              </w:rPr>
              <w:lastRenderedPageBreak/>
              <w:drawing>
                <wp:inline distT="0" distB="0" distL="0" distR="0" wp14:anchorId="6729A106" wp14:editId="1536CAC9">
                  <wp:extent cx="2746800" cy="17964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6800" cy="1796400"/>
                          </a:xfrm>
                          <a:prstGeom prst="rect">
                            <a:avLst/>
                          </a:prstGeom>
                          <a:noFill/>
                        </pic:spPr>
                      </pic:pic>
                    </a:graphicData>
                  </a:graphic>
                </wp:inline>
              </w:drawing>
            </w:r>
          </w:p>
        </w:tc>
        <w:tc>
          <w:tcPr>
            <w:tcW w:w="4550" w:type="dxa"/>
          </w:tcPr>
          <w:p w14:paraId="2D6AE5AC" w14:textId="33FF5D0E" w:rsidR="00101E88" w:rsidRDefault="00101E88" w:rsidP="00783743">
            <w:pPr>
              <w:pStyle w:val="bullet2"/>
              <w:numPr>
                <w:ilvl w:val="0"/>
                <w:numId w:val="0"/>
              </w:numPr>
              <w:spacing w:beforeLines="50" w:before="120" w:afterLines="50" w:after="120"/>
              <w:jc w:val="both"/>
            </w:pPr>
            <w:r>
              <w:rPr>
                <w:noProof/>
              </w:rPr>
              <w:drawing>
                <wp:inline distT="0" distB="0" distL="0" distR="0" wp14:anchorId="56022FD4" wp14:editId="27A89539">
                  <wp:extent cx="2750515" cy="1796966"/>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7069" cy="1814314"/>
                          </a:xfrm>
                          <a:prstGeom prst="rect">
                            <a:avLst/>
                          </a:prstGeom>
                          <a:noFill/>
                        </pic:spPr>
                      </pic:pic>
                    </a:graphicData>
                  </a:graphic>
                </wp:inline>
              </w:drawing>
            </w:r>
          </w:p>
        </w:tc>
      </w:tr>
      <w:tr w:rsidR="00101E88" w14:paraId="6C97ED21" w14:textId="77777777" w:rsidTr="00101E88">
        <w:tc>
          <w:tcPr>
            <w:tcW w:w="4520" w:type="dxa"/>
            <w:hideMark/>
          </w:tcPr>
          <w:p w14:paraId="1F81D5A0" w14:textId="5BCEF494" w:rsidR="00101E88" w:rsidRDefault="00101E88" w:rsidP="00101E88">
            <w:pPr>
              <w:pStyle w:val="bullet2"/>
              <w:numPr>
                <w:ilvl w:val="0"/>
                <w:numId w:val="72"/>
              </w:numPr>
              <w:spacing w:beforeLines="50" w:before="120" w:afterLines="50" w:after="120"/>
              <w:jc w:val="center"/>
              <w:rPr>
                <w:rFonts w:ascii="Times New Roman" w:hAnsi="Times New Roman"/>
                <w:sz w:val="20"/>
                <w:szCs w:val="20"/>
              </w:rPr>
            </w:pPr>
            <w:r>
              <w:rPr>
                <w:rFonts w:ascii="Times New Roman" w:hAnsi="Times New Roman"/>
                <w:sz w:val="20"/>
                <w:szCs w:val="20"/>
              </w:rPr>
              <w:t>3ms scheduling delay for DG, 10Mbps video</w:t>
            </w:r>
            <w:r w:rsidR="00787EA7">
              <w:rPr>
                <w:rFonts w:ascii="Times New Roman" w:hAnsi="Times New Roman"/>
                <w:sz w:val="20"/>
                <w:szCs w:val="20"/>
              </w:rPr>
              <w:t xml:space="preserve"> </w:t>
            </w:r>
            <w:r>
              <w:rPr>
                <w:rFonts w:ascii="Times New Roman" w:hAnsi="Times New Roman"/>
                <w:sz w:val="20"/>
                <w:szCs w:val="20"/>
              </w:rPr>
              <w:t>stream with 30ms PDB</w:t>
            </w:r>
          </w:p>
        </w:tc>
        <w:tc>
          <w:tcPr>
            <w:tcW w:w="4550" w:type="dxa"/>
            <w:hideMark/>
          </w:tcPr>
          <w:p w14:paraId="52ED16FE" w14:textId="2D89C54E" w:rsidR="00101E88" w:rsidRDefault="00101E88" w:rsidP="00101E88">
            <w:pPr>
              <w:pStyle w:val="bullet2"/>
              <w:numPr>
                <w:ilvl w:val="0"/>
                <w:numId w:val="72"/>
              </w:numPr>
              <w:spacing w:beforeLines="50" w:before="120" w:afterLines="50" w:after="120"/>
              <w:jc w:val="center"/>
              <w:rPr>
                <w:rFonts w:ascii="Times New Roman" w:hAnsi="Times New Roman"/>
                <w:sz w:val="20"/>
                <w:szCs w:val="20"/>
              </w:rPr>
            </w:pPr>
            <w:r>
              <w:rPr>
                <w:rFonts w:ascii="Times New Roman" w:hAnsi="Times New Roman"/>
                <w:sz w:val="20"/>
                <w:szCs w:val="20"/>
              </w:rPr>
              <w:t>3ms scheduling delay for DG, 10Mbps video</w:t>
            </w:r>
            <w:r w:rsidR="00787EA7">
              <w:rPr>
                <w:rFonts w:ascii="Times New Roman" w:hAnsi="Times New Roman"/>
                <w:sz w:val="20"/>
                <w:szCs w:val="20"/>
              </w:rPr>
              <w:t xml:space="preserve"> </w:t>
            </w:r>
            <w:r>
              <w:rPr>
                <w:rFonts w:ascii="Times New Roman" w:hAnsi="Times New Roman"/>
                <w:sz w:val="20"/>
                <w:szCs w:val="20"/>
              </w:rPr>
              <w:t>stream with 10ms PDB</w:t>
            </w:r>
          </w:p>
        </w:tc>
      </w:tr>
      <w:tr w:rsidR="00101E88" w14:paraId="2B5E49A0" w14:textId="77777777" w:rsidTr="00101E88">
        <w:tc>
          <w:tcPr>
            <w:tcW w:w="4520" w:type="dxa"/>
          </w:tcPr>
          <w:p w14:paraId="1B71098B" w14:textId="7F65EF2A" w:rsidR="00101E88" w:rsidRDefault="00101E88" w:rsidP="00783743">
            <w:pPr>
              <w:pStyle w:val="bullet2"/>
              <w:numPr>
                <w:ilvl w:val="0"/>
                <w:numId w:val="0"/>
              </w:numPr>
              <w:spacing w:beforeLines="50" w:before="120" w:afterLines="50" w:after="120"/>
              <w:jc w:val="both"/>
            </w:pPr>
            <w:r>
              <w:rPr>
                <w:noProof/>
              </w:rPr>
              <w:drawing>
                <wp:inline distT="0" distB="0" distL="0" distR="0" wp14:anchorId="179FB3EC" wp14:editId="070D4A3F">
                  <wp:extent cx="2750400" cy="1796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50400" cy="1796400"/>
                          </a:xfrm>
                          <a:prstGeom prst="rect">
                            <a:avLst/>
                          </a:prstGeom>
                          <a:noFill/>
                        </pic:spPr>
                      </pic:pic>
                    </a:graphicData>
                  </a:graphic>
                </wp:inline>
              </w:drawing>
            </w:r>
          </w:p>
        </w:tc>
        <w:tc>
          <w:tcPr>
            <w:tcW w:w="4550" w:type="dxa"/>
          </w:tcPr>
          <w:p w14:paraId="5A87EB64" w14:textId="5CA75E4E" w:rsidR="00101E88" w:rsidRDefault="00101E88" w:rsidP="00783743">
            <w:pPr>
              <w:pStyle w:val="bullet2"/>
              <w:numPr>
                <w:ilvl w:val="0"/>
                <w:numId w:val="0"/>
              </w:numPr>
              <w:spacing w:beforeLines="50" w:before="120" w:afterLines="50" w:after="120"/>
              <w:jc w:val="both"/>
            </w:pPr>
            <w:r>
              <w:rPr>
                <w:noProof/>
              </w:rPr>
              <w:drawing>
                <wp:inline distT="0" distB="0" distL="0" distR="0" wp14:anchorId="0406C847" wp14:editId="35269A4A">
                  <wp:extent cx="2750400" cy="17964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50400" cy="1796400"/>
                          </a:xfrm>
                          <a:prstGeom prst="rect">
                            <a:avLst/>
                          </a:prstGeom>
                          <a:noFill/>
                        </pic:spPr>
                      </pic:pic>
                    </a:graphicData>
                  </a:graphic>
                </wp:inline>
              </w:drawing>
            </w:r>
          </w:p>
        </w:tc>
      </w:tr>
      <w:tr w:rsidR="00101E88" w14:paraId="236064CC" w14:textId="77777777" w:rsidTr="00101E88">
        <w:tc>
          <w:tcPr>
            <w:tcW w:w="4520" w:type="dxa"/>
            <w:hideMark/>
          </w:tcPr>
          <w:p w14:paraId="5B3B40FC" w14:textId="19631EA0" w:rsidR="00101E88" w:rsidRDefault="00101E88" w:rsidP="00101E88">
            <w:pPr>
              <w:pStyle w:val="bullet2"/>
              <w:numPr>
                <w:ilvl w:val="0"/>
                <w:numId w:val="72"/>
              </w:numPr>
              <w:spacing w:beforeLines="50" w:before="120" w:afterLines="50" w:after="120"/>
              <w:jc w:val="center"/>
              <w:rPr>
                <w:rFonts w:ascii="Times New Roman" w:hAnsi="Times New Roman"/>
                <w:sz w:val="20"/>
                <w:szCs w:val="20"/>
              </w:rPr>
            </w:pPr>
            <w:r>
              <w:rPr>
                <w:rFonts w:ascii="Times New Roman" w:hAnsi="Times New Roman"/>
                <w:sz w:val="20"/>
                <w:szCs w:val="20"/>
              </w:rPr>
              <w:t>5ms scheduling delay for DG, 10Mbps video</w:t>
            </w:r>
            <w:r w:rsidR="00787EA7">
              <w:rPr>
                <w:rFonts w:ascii="Times New Roman" w:hAnsi="Times New Roman"/>
                <w:sz w:val="20"/>
                <w:szCs w:val="20"/>
              </w:rPr>
              <w:t xml:space="preserve"> </w:t>
            </w:r>
            <w:r>
              <w:rPr>
                <w:rFonts w:ascii="Times New Roman" w:hAnsi="Times New Roman"/>
                <w:sz w:val="20"/>
                <w:szCs w:val="20"/>
              </w:rPr>
              <w:t>stream with 30ms PDB</w:t>
            </w:r>
          </w:p>
        </w:tc>
        <w:tc>
          <w:tcPr>
            <w:tcW w:w="4550" w:type="dxa"/>
            <w:hideMark/>
          </w:tcPr>
          <w:p w14:paraId="0B38F6CA" w14:textId="0A9A9913" w:rsidR="00101E88" w:rsidRDefault="00101E88" w:rsidP="00101E88">
            <w:pPr>
              <w:pStyle w:val="bullet2"/>
              <w:numPr>
                <w:ilvl w:val="0"/>
                <w:numId w:val="72"/>
              </w:numPr>
              <w:spacing w:beforeLines="50" w:before="120" w:afterLines="50" w:after="120"/>
              <w:jc w:val="center"/>
              <w:rPr>
                <w:rFonts w:ascii="Times New Roman" w:hAnsi="Times New Roman"/>
                <w:sz w:val="20"/>
                <w:szCs w:val="20"/>
              </w:rPr>
            </w:pPr>
            <w:r>
              <w:rPr>
                <w:rFonts w:ascii="Times New Roman" w:hAnsi="Times New Roman"/>
                <w:sz w:val="20"/>
                <w:szCs w:val="20"/>
              </w:rPr>
              <w:t>5ms scheduling delay for DG, 10Mbps video</w:t>
            </w:r>
            <w:r w:rsidR="00787EA7">
              <w:rPr>
                <w:rFonts w:ascii="Times New Roman" w:hAnsi="Times New Roman"/>
                <w:sz w:val="20"/>
                <w:szCs w:val="20"/>
              </w:rPr>
              <w:t xml:space="preserve"> </w:t>
            </w:r>
            <w:r>
              <w:rPr>
                <w:rFonts w:ascii="Times New Roman" w:hAnsi="Times New Roman"/>
                <w:sz w:val="20"/>
                <w:szCs w:val="20"/>
              </w:rPr>
              <w:t>stream with 10ms PDB</w:t>
            </w:r>
          </w:p>
        </w:tc>
      </w:tr>
    </w:tbl>
    <w:p w14:paraId="4D3D6049" w14:textId="492D0A36" w:rsidR="00101E88" w:rsidRDefault="00101E88" w:rsidP="00101E88">
      <w:pPr>
        <w:pStyle w:val="a7"/>
        <w:jc w:val="center"/>
        <w:rPr>
          <w:lang w:val="en-US"/>
        </w:rPr>
      </w:pPr>
      <w:bookmarkStart w:id="10" w:name="_Ref115443585"/>
      <w:r>
        <w:t xml:space="preserve">Figure </w:t>
      </w:r>
      <w:r>
        <w:fldChar w:fldCharType="begin"/>
      </w:r>
      <w:r>
        <w:instrText xml:space="preserve"> SEQ Figure \* ARABIC </w:instrText>
      </w:r>
      <w:r>
        <w:fldChar w:fldCharType="separate"/>
      </w:r>
      <w:r w:rsidR="00AE3F30">
        <w:rPr>
          <w:noProof/>
        </w:rPr>
        <w:t>3</w:t>
      </w:r>
      <w:r>
        <w:fldChar w:fldCharType="end"/>
      </w:r>
      <w:bookmarkEnd w:id="10"/>
      <w:r>
        <w:t xml:space="preserve">. </w:t>
      </w:r>
      <w:r w:rsidR="004E10A4">
        <w:rPr>
          <w:lang w:val="en-US"/>
        </w:rPr>
        <w:t>C</w:t>
      </w:r>
      <w:r w:rsidRPr="00101E88">
        <w:rPr>
          <w:lang w:val="en-US"/>
        </w:rPr>
        <w:t>apacity performance</w:t>
      </w:r>
      <w:r w:rsidR="004E10A4">
        <w:rPr>
          <w:lang w:val="en-US"/>
        </w:rPr>
        <w:t xml:space="preserve"> for</w:t>
      </w:r>
      <w:r w:rsidRPr="00101E88">
        <w:rPr>
          <w:lang w:val="en-US"/>
        </w:rPr>
        <w:t xml:space="preserve"> CG </w:t>
      </w:r>
      <w:r w:rsidR="00812A48" w:rsidRPr="00812A48">
        <w:rPr>
          <w:lang w:val="en-US"/>
        </w:rPr>
        <w:t>resource recycling</w:t>
      </w:r>
      <w:r w:rsidRPr="00101E88">
        <w:rPr>
          <w:lang w:val="en-US"/>
        </w:rPr>
        <w:t xml:space="preserve"> </w:t>
      </w:r>
    </w:p>
    <w:p w14:paraId="2F7368BA" w14:textId="76023622" w:rsidR="002E3C6A" w:rsidRDefault="00B87FAF">
      <w:pPr>
        <w:spacing w:before="120" w:after="120"/>
        <w:jc w:val="both"/>
        <w:rPr>
          <w:szCs w:val="20"/>
        </w:rPr>
      </w:pPr>
      <w:r>
        <w:rPr>
          <w:szCs w:val="20"/>
        </w:rPr>
        <w:t xml:space="preserve">In </w:t>
      </w:r>
      <w:r>
        <w:rPr>
          <w:szCs w:val="20"/>
        </w:rPr>
        <w:fldChar w:fldCharType="begin"/>
      </w:r>
      <w:r>
        <w:rPr>
          <w:szCs w:val="20"/>
        </w:rPr>
        <w:instrText xml:space="preserve"> REF _Ref115443565 \h </w:instrText>
      </w:r>
      <w:r>
        <w:rPr>
          <w:szCs w:val="20"/>
        </w:rPr>
      </w:r>
      <w:r>
        <w:rPr>
          <w:szCs w:val="20"/>
        </w:rPr>
        <w:fldChar w:fldCharType="separate"/>
      </w:r>
      <w:r w:rsidR="00AE3F30" w:rsidRPr="00783743">
        <w:rPr>
          <w:szCs w:val="20"/>
        </w:rPr>
        <w:t xml:space="preserve">Table </w:t>
      </w:r>
      <w:r w:rsidR="00AE3F30">
        <w:rPr>
          <w:noProof/>
          <w:szCs w:val="20"/>
        </w:rPr>
        <w:t>1</w:t>
      </w:r>
      <w:r>
        <w:rPr>
          <w:szCs w:val="20"/>
        </w:rPr>
        <w:fldChar w:fldCharType="end"/>
      </w:r>
      <w:r>
        <w:rPr>
          <w:szCs w:val="20"/>
        </w:rPr>
        <w:t xml:space="preserve"> and </w:t>
      </w:r>
      <w:r>
        <w:rPr>
          <w:szCs w:val="20"/>
        </w:rPr>
        <w:fldChar w:fldCharType="begin"/>
      </w:r>
      <w:r>
        <w:rPr>
          <w:szCs w:val="20"/>
        </w:rPr>
        <w:instrText xml:space="preserve"> REF _Ref115443585 \h </w:instrText>
      </w:r>
      <w:r>
        <w:rPr>
          <w:szCs w:val="20"/>
        </w:rPr>
      </w:r>
      <w:r>
        <w:rPr>
          <w:szCs w:val="20"/>
        </w:rPr>
        <w:fldChar w:fldCharType="separate"/>
      </w:r>
      <w:r w:rsidR="00AE3F30">
        <w:t xml:space="preserve">Figure </w:t>
      </w:r>
      <w:r w:rsidR="00AE3F30">
        <w:rPr>
          <w:noProof/>
        </w:rPr>
        <w:t>3</w:t>
      </w:r>
      <w:r>
        <w:rPr>
          <w:szCs w:val="20"/>
        </w:rPr>
        <w:fldChar w:fldCharType="end"/>
      </w:r>
      <w:r>
        <w:rPr>
          <w:szCs w:val="20"/>
        </w:rPr>
        <w:t xml:space="preserve">, capacity performance results </w:t>
      </w:r>
      <w:r w:rsidR="00787EA7">
        <w:rPr>
          <w:szCs w:val="20"/>
        </w:rPr>
        <w:t>for three solutions, i.e.</w:t>
      </w:r>
      <w:r>
        <w:rPr>
          <w:szCs w:val="20"/>
        </w:rPr>
        <w:t xml:space="preserve"> DG</w:t>
      </w:r>
      <w:r w:rsidR="005245DD">
        <w:rPr>
          <w:szCs w:val="20"/>
        </w:rPr>
        <w:t xml:space="preserve"> scheduling</w:t>
      </w:r>
      <w:r>
        <w:rPr>
          <w:szCs w:val="20"/>
        </w:rPr>
        <w:t xml:space="preserve">, </w:t>
      </w:r>
      <w:r w:rsidR="00821EF9">
        <w:rPr>
          <w:szCs w:val="20"/>
        </w:rPr>
        <w:t xml:space="preserve">legacy </w:t>
      </w:r>
      <w:r>
        <w:rPr>
          <w:szCs w:val="20"/>
        </w:rPr>
        <w:t xml:space="preserve">CG and </w:t>
      </w:r>
      <w:r w:rsidR="00821EF9">
        <w:rPr>
          <w:szCs w:val="20"/>
        </w:rPr>
        <w:t xml:space="preserve">enhanced </w:t>
      </w:r>
      <w:r>
        <w:rPr>
          <w:szCs w:val="20"/>
        </w:rPr>
        <w:t xml:space="preserve">CG </w:t>
      </w:r>
      <w:r w:rsidR="00821EF9">
        <w:rPr>
          <w:szCs w:val="20"/>
        </w:rPr>
        <w:t xml:space="preserve">with </w:t>
      </w:r>
      <w:r>
        <w:rPr>
          <w:szCs w:val="20"/>
        </w:rPr>
        <w:t>resource recycling</w:t>
      </w:r>
      <w:r w:rsidR="00787EA7">
        <w:rPr>
          <w:szCs w:val="20"/>
        </w:rPr>
        <w:t>,</w:t>
      </w:r>
      <w:r>
        <w:rPr>
          <w:szCs w:val="20"/>
        </w:rPr>
        <w:t xml:space="preserve"> are presented, where 3ms or 5ms scheduling delay is assumed for UEs </w:t>
      </w:r>
      <w:r w:rsidR="00787EA7">
        <w:rPr>
          <w:szCs w:val="20"/>
        </w:rPr>
        <w:t>to get</w:t>
      </w:r>
      <w:r>
        <w:rPr>
          <w:szCs w:val="20"/>
        </w:rPr>
        <w:t xml:space="preserve"> dynamic grant</w:t>
      </w:r>
      <w:r w:rsidR="00787EA7">
        <w:rPr>
          <w:szCs w:val="20"/>
        </w:rPr>
        <w:t>s</w:t>
      </w:r>
      <w:r>
        <w:rPr>
          <w:szCs w:val="20"/>
        </w:rPr>
        <w:t xml:space="preserve">. It can be observed in </w:t>
      </w:r>
      <w:r>
        <w:rPr>
          <w:szCs w:val="20"/>
        </w:rPr>
        <w:fldChar w:fldCharType="begin"/>
      </w:r>
      <w:r>
        <w:rPr>
          <w:szCs w:val="20"/>
        </w:rPr>
        <w:instrText xml:space="preserve"> REF _Ref115443565 \h </w:instrText>
      </w:r>
      <w:r>
        <w:rPr>
          <w:szCs w:val="20"/>
        </w:rPr>
      </w:r>
      <w:r>
        <w:rPr>
          <w:szCs w:val="20"/>
        </w:rPr>
        <w:fldChar w:fldCharType="separate"/>
      </w:r>
      <w:r w:rsidR="00AE3F30" w:rsidRPr="00783743">
        <w:rPr>
          <w:szCs w:val="20"/>
        </w:rPr>
        <w:t xml:space="preserve">Table </w:t>
      </w:r>
      <w:r w:rsidR="00AE3F30">
        <w:rPr>
          <w:noProof/>
          <w:szCs w:val="20"/>
        </w:rPr>
        <w:t>1</w:t>
      </w:r>
      <w:r>
        <w:rPr>
          <w:szCs w:val="20"/>
        </w:rPr>
        <w:fldChar w:fldCharType="end"/>
      </w:r>
      <w:r>
        <w:rPr>
          <w:szCs w:val="20"/>
        </w:rPr>
        <w:t xml:space="preserve"> that compared to legacy CG, </w:t>
      </w:r>
      <w:r w:rsidR="00CE249A">
        <w:rPr>
          <w:szCs w:val="20"/>
        </w:rPr>
        <w:t>enhanced</w:t>
      </w:r>
      <w:r>
        <w:rPr>
          <w:szCs w:val="20"/>
        </w:rPr>
        <w:t xml:space="preserve"> CG with resource recycling can achieve 5.07%~11.21% and 23.15%~47.39% </w:t>
      </w:r>
      <w:r w:rsidR="00CE249A">
        <w:rPr>
          <w:szCs w:val="20"/>
        </w:rPr>
        <w:t>capacity</w:t>
      </w:r>
      <w:r>
        <w:rPr>
          <w:szCs w:val="20"/>
        </w:rPr>
        <w:t xml:space="preserve"> gain for 30ms PDB and 10ms PDB, respectively. </w:t>
      </w:r>
    </w:p>
    <w:p w14:paraId="4942671C" w14:textId="05F6C7D9" w:rsidR="00B87FAF" w:rsidRDefault="00B87FAF">
      <w:pPr>
        <w:spacing w:before="120" w:after="120"/>
        <w:jc w:val="both"/>
        <w:rPr>
          <w:szCs w:val="20"/>
        </w:rPr>
      </w:pPr>
      <w:r w:rsidRPr="00B87FAF">
        <w:rPr>
          <w:szCs w:val="20"/>
        </w:rPr>
        <w:t xml:space="preserve">For the </w:t>
      </w:r>
      <w:r w:rsidR="009D4156">
        <w:rPr>
          <w:szCs w:val="20"/>
        </w:rPr>
        <w:t xml:space="preserve">case of </w:t>
      </w:r>
      <w:r>
        <w:rPr>
          <w:szCs w:val="20"/>
        </w:rPr>
        <w:t xml:space="preserve">10Mbps@60fps </w:t>
      </w:r>
      <w:r w:rsidR="009D4156">
        <w:rPr>
          <w:szCs w:val="20"/>
        </w:rPr>
        <w:t>with</w:t>
      </w:r>
      <w:r>
        <w:rPr>
          <w:szCs w:val="20"/>
        </w:rPr>
        <w:t xml:space="preserve"> 30ms PDB</w:t>
      </w:r>
      <w:r w:rsidRPr="00B87FAF">
        <w:rPr>
          <w:szCs w:val="20"/>
        </w:rPr>
        <w:t xml:space="preserve">, </w:t>
      </w:r>
      <w:r w:rsidR="002D0356">
        <w:rPr>
          <w:szCs w:val="20"/>
        </w:rPr>
        <w:t xml:space="preserve">3 or 5 </w:t>
      </w:r>
      <w:proofErr w:type="spellStart"/>
      <w:r w:rsidR="002D0356">
        <w:rPr>
          <w:szCs w:val="20"/>
        </w:rPr>
        <w:t>ms</w:t>
      </w:r>
      <w:proofErr w:type="spellEnd"/>
      <w:r w:rsidR="002D0356">
        <w:rPr>
          <w:szCs w:val="20"/>
        </w:rPr>
        <w:t xml:space="preserve"> </w:t>
      </w:r>
      <w:r>
        <w:rPr>
          <w:szCs w:val="20"/>
        </w:rPr>
        <w:t xml:space="preserve">scheduling delay </w:t>
      </w:r>
      <w:r w:rsidR="002D0356">
        <w:rPr>
          <w:szCs w:val="20"/>
        </w:rPr>
        <w:t xml:space="preserve">of DG scheduling </w:t>
      </w:r>
      <w:r>
        <w:rPr>
          <w:szCs w:val="20"/>
        </w:rPr>
        <w:t xml:space="preserve">has a </w:t>
      </w:r>
      <w:r w:rsidRPr="00B87FAF">
        <w:rPr>
          <w:szCs w:val="20"/>
        </w:rPr>
        <w:t>negligible impact</w:t>
      </w:r>
      <w:r w:rsidR="00F27A0C">
        <w:rPr>
          <w:szCs w:val="20"/>
        </w:rPr>
        <w:t xml:space="preserve"> on capacity performance</w:t>
      </w:r>
      <w:r w:rsidR="002E3C6A">
        <w:rPr>
          <w:szCs w:val="20"/>
        </w:rPr>
        <w:t xml:space="preserve"> </w:t>
      </w:r>
      <w:r w:rsidR="002D0356">
        <w:rPr>
          <w:szCs w:val="20"/>
        </w:rPr>
        <w:t>due</w:t>
      </w:r>
      <w:r w:rsidR="002E3C6A">
        <w:rPr>
          <w:szCs w:val="20"/>
        </w:rPr>
        <w:t xml:space="preserve"> to the rather relaxed PDB</w:t>
      </w:r>
      <w:r w:rsidR="002D0356">
        <w:rPr>
          <w:szCs w:val="20"/>
        </w:rPr>
        <w:t xml:space="preserve">. </w:t>
      </w:r>
      <w:r w:rsidR="004F073E">
        <w:rPr>
          <w:szCs w:val="20"/>
        </w:rPr>
        <w:t xml:space="preserve">Therefore, </w:t>
      </w:r>
      <w:r w:rsidRPr="00B87FAF">
        <w:rPr>
          <w:szCs w:val="20"/>
        </w:rPr>
        <w:t xml:space="preserve">DG scheduling can </w:t>
      </w:r>
      <w:r>
        <w:rPr>
          <w:szCs w:val="20"/>
        </w:rPr>
        <w:t xml:space="preserve">achieve </w:t>
      </w:r>
      <w:r w:rsidR="002E3C6A">
        <w:rPr>
          <w:szCs w:val="20"/>
        </w:rPr>
        <w:t>higher</w:t>
      </w:r>
      <w:r>
        <w:rPr>
          <w:szCs w:val="20"/>
        </w:rPr>
        <w:t xml:space="preserve"> system capacity </w:t>
      </w:r>
      <w:r w:rsidR="00F27A0C">
        <w:rPr>
          <w:szCs w:val="20"/>
        </w:rPr>
        <w:t>due to more</w:t>
      </w:r>
      <w:r w:rsidRPr="00B87FAF">
        <w:rPr>
          <w:szCs w:val="20"/>
        </w:rPr>
        <w:t xml:space="preserve"> flexible resource </w:t>
      </w:r>
      <w:r w:rsidR="00F27A0C">
        <w:rPr>
          <w:szCs w:val="20"/>
        </w:rPr>
        <w:t>allocation</w:t>
      </w:r>
      <w:r>
        <w:rPr>
          <w:szCs w:val="20"/>
        </w:rPr>
        <w:t xml:space="preserve"> than </w:t>
      </w:r>
      <w:r w:rsidR="002E3C6A">
        <w:rPr>
          <w:szCs w:val="20"/>
        </w:rPr>
        <w:t xml:space="preserve">that for legacy </w:t>
      </w:r>
      <w:r>
        <w:rPr>
          <w:szCs w:val="20"/>
        </w:rPr>
        <w:t>CG</w:t>
      </w:r>
      <w:r w:rsidR="002E3C6A">
        <w:rPr>
          <w:szCs w:val="20"/>
        </w:rPr>
        <w:t xml:space="preserve"> or enhanced CG with resource recycling</w:t>
      </w:r>
      <w:r w:rsidRPr="00B87FAF">
        <w:rPr>
          <w:szCs w:val="20"/>
        </w:rPr>
        <w:t xml:space="preserve">. </w:t>
      </w:r>
      <w:r w:rsidR="00566ABF">
        <w:rPr>
          <w:szCs w:val="20"/>
        </w:rPr>
        <w:t>However, for the</w:t>
      </w:r>
      <w:r w:rsidRPr="00B87FAF">
        <w:rPr>
          <w:szCs w:val="20"/>
        </w:rPr>
        <w:t xml:space="preserve"> case </w:t>
      </w:r>
      <w:r w:rsidR="00566ABF">
        <w:rPr>
          <w:szCs w:val="20"/>
        </w:rPr>
        <w:t>of</w:t>
      </w:r>
      <w:r w:rsidRPr="00B87FAF">
        <w:rPr>
          <w:szCs w:val="20"/>
        </w:rPr>
        <w:t xml:space="preserve"> </w:t>
      </w:r>
      <w:r>
        <w:rPr>
          <w:szCs w:val="20"/>
        </w:rPr>
        <w:t xml:space="preserve">10Mbps@60fps </w:t>
      </w:r>
      <w:r w:rsidR="00566ABF">
        <w:rPr>
          <w:szCs w:val="20"/>
        </w:rPr>
        <w:t xml:space="preserve">with </w:t>
      </w:r>
      <w:r>
        <w:rPr>
          <w:szCs w:val="20"/>
        </w:rPr>
        <w:t>10ms PDB</w:t>
      </w:r>
      <w:r w:rsidRPr="00B87FAF">
        <w:rPr>
          <w:szCs w:val="20"/>
        </w:rPr>
        <w:t xml:space="preserve">, due to </w:t>
      </w:r>
      <w:r w:rsidR="002B2B8C">
        <w:rPr>
          <w:szCs w:val="20"/>
        </w:rPr>
        <w:t xml:space="preserve">stringent PDB </w:t>
      </w:r>
      <w:r w:rsidR="002D0356">
        <w:rPr>
          <w:szCs w:val="20"/>
        </w:rPr>
        <w:t>there may</w:t>
      </w:r>
      <w:r w:rsidR="002B2B8C">
        <w:rPr>
          <w:szCs w:val="20"/>
        </w:rPr>
        <w:t xml:space="preserve"> </w:t>
      </w:r>
      <w:r w:rsidR="002D0356">
        <w:rPr>
          <w:szCs w:val="20"/>
        </w:rPr>
        <w:t>be</w:t>
      </w:r>
      <w:r w:rsidR="00BF59E7">
        <w:rPr>
          <w:szCs w:val="20"/>
        </w:rPr>
        <w:t xml:space="preserve"> </w:t>
      </w:r>
      <w:r w:rsidR="002B2B8C">
        <w:rPr>
          <w:szCs w:val="20"/>
        </w:rPr>
        <w:t>rather</w:t>
      </w:r>
      <w:r w:rsidRPr="00B87FAF">
        <w:rPr>
          <w:szCs w:val="20"/>
        </w:rPr>
        <w:t xml:space="preserve"> limited transmission opportunities</w:t>
      </w:r>
      <w:r w:rsidR="000C403D">
        <w:rPr>
          <w:szCs w:val="20"/>
        </w:rPr>
        <w:t xml:space="preserve"> for DG scheduling</w:t>
      </w:r>
      <w:r w:rsidR="002D0356">
        <w:rPr>
          <w:szCs w:val="20"/>
        </w:rPr>
        <w:t>. In this case,</w:t>
      </w:r>
      <w:r w:rsidRPr="00B87FAF">
        <w:rPr>
          <w:szCs w:val="20"/>
        </w:rPr>
        <w:t xml:space="preserve"> </w:t>
      </w:r>
      <w:r w:rsidR="008C5E01">
        <w:rPr>
          <w:szCs w:val="20"/>
        </w:rPr>
        <w:t>enhanced</w:t>
      </w:r>
      <w:r w:rsidRPr="00B87FAF">
        <w:rPr>
          <w:szCs w:val="20"/>
        </w:rPr>
        <w:t xml:space="preserve"> CG </w:t>
      </w:r>
      <w:r>
        <w:rPr>
          <w:szCs w:val="20"/>
        </w:rPr>
        <w:t xml:space="preserve">with </w:t>
      </w:r>
      <w:r w:rsidRPr="00812A48">
        <w:t>resource recycling</w:t>
      </w:r>
      <w:r w:rsidRPr="00B87FAF">
        <w:rPr>
          <w:szCs w:val="20"/>
        </w:rPr>
        <w:t xml:space="preserve"> can </w:t>
      </w:r>
      <w:r w:rsidR="008C5E01">
        <w:rPr>
          <w:szCs w:val="20"/>
        </w:rPr>
        <w:t>achieve a system capacity close</w:t>
      </w:r>
      <w:r w:rsidRPr="00B87FAF">
        <w:rPr>
          <w:szCs w:val="20"/>
        </w:rPr>
        <w:t xml:space="preserve"> or even </w:t>
      </w:r>
      <w:r w:rsidR="002E3C6A">
        <w:rPr>
          <w:szCs w:val="20"/>
        </w:rPr>
        <w:t xml:space="preserve">higher than that of </w:t>
      </w:r>
      <w:r w:rsidRPr="00B87FAF">
        <w:rPr>
          <w:szCs w:val="20"/>
        </w:rPr>
        <w:t xml:space="preserve">DG </w:t>
      </w:r>
      <w:r w:rsidR="005245DD">
        <w:rPr>
          <w:szCs w:val="20"/>
        </w:rPr>
        <w:t>scheduling</w:t>
      </w:r>
      <w:r w:rsidR="002E3C6A">
        <w:rPr>
          <w:szCs w:val="20"/>
        </w:rPr>
        <w:t xml:space="preserve"> due to delay reduction for data transmissions.</w:t>
      </w:r>
      <w:r w:rsidR="00170C11" w:rsidRPr="00B87FAF" w:rsidDel="00170C11">
        <w:rPr>
          <w:szCs w:val="20"/>
        </w:rPr>
        <w:t xml:space="preserve"> </w:t>
      </w:r>
    </w:p>
    <w:p w14:paraId="6763B778" w14:textId="420D90E0" w:rsidR="00497DDE" w:rsidRDefault="00497DDE">
      <w:pPr>
        <w:spacing w:before="12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t should be noted that 3ms scheduling delay may be rather stringent for UL DG scheduling</w:t>
      </w:r>
      <w:r w:rsidR="002B1A22">
        <w:rPr>
          <w:rFonts w:eastAsiaTheme="minorEastAsia"/>
          <w:szCs w:val="20"/>
          <w:lang w:eastAsia="zh-CN"/>
        </w:rPr>
        <w:t xml:space="preserve"> considering potential resource collision</w:t>
      </w:r>
      <w:r w:rsidR="00A45736">
        <w:rPr>
          <w:rFonts w:eastAsiaTheme="minorEastAsia"/>
          <w:szCs w:val="20"/>
          <w:lang w:eastAsia="zh-CN"/>
        </w:rPr>
        <w:t xml:space="preserve"> or blocking</w:t>
      </w:r>
      <w:r>
        <w:rPr>
          <w:rFonts w:eastAsiaTheme="minorEastAsia"/>
          <w:szCs w:val="20"/>
          <w:lang w:eastAsia="zh-CN"/>
        </w:rPr>
        <w:t xml:space="preserve">. In contrast, 5ms scheduling delay </w:t>
      </w:r>
      <w:r w:rsidR="00A45736">
        <w:rPr>
          <w:rFonts w:eastAsiaTheme="minorEastAsia"/>
          <w:szCs w:val="20"/>
          <w:lang w:eastAsia="zh-CN"/>
        </w:rPr>
        <w:t>may</w:t>
      </w:r>
      <w:r>
        <w:rPr>
          <w:rFonts w:eastAsiaTheme="minorEastAsia"/>
          <w:szCs w:val="20"/>
          <w:lang w:eastAsia="zh-CN"/>
        </w:rPr>
        <w:t xml:space="preserve"> </w:t>
      </w:r>
      <w:r w:rsidR="00971E27">
        <w:rPr>
          <w:rFonts w:eastAsiaTheme="minorEastAsia"/>
          <w:szCs w:val="20"/>
          <w:lang w:eastAsia="zh-CN"/>
        </w:rPr>
        <w:t>be more practical</w:t>
      </w:r>
      <w:r w:rsidR="00A45736">
        <w:rPr>
          <w:rFonts w:eastAsiaTheme="minorEastAsia"/>
          <w:szCs w:val="20"/>
          <w:lang w:eastAsia="zh-CN"/>
        </w:rPr>
        <w:t>.</w:t>
      </w:r>
    </w:p>
    <w:p w14:paraId="2DE6E8DF" w14:textId="5A386EDB" w:rsidR="001972D1" w:rsidRPr="007A5453" w:rsidRDefault="001972D1" w:rsidP="001972D1">
      <w:pPr>
        <w:pStyle w:val="bullet2"/>
        <w:numPr>
          <w:ilvl w:val="1"/>
          <w:numId w:val="0"/>
        </w:numPr>
        <w:spacing w:beforeLines="50" w:before="120" w:afterLines="50" w:after="120"/>
        <w:jc w:val="both"/>
        <w:rPr>
          <w:rFonts w:ascii="Times New Roman" w:hAnsi="Times New Roman"/>
          <w:kern w:val="0"/>
          <w:sz w:val="20"/>
          <w:szCs w:val="20"/>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00E822BE">
        <w:rPr>
          <w:b/>
          <w:i/>
          <w:noProof/>
          <w:sz w:val="20"/>
          <w:szCs w:val="20"/>
        </w:rPr>
        <w:t>2</w:t>
      </w:r>
      <w:r w:rsidRPr="00BB09DA">
        <w:rPr>
          <w:rFonts w:eastAsia="Times New Roman"/>
          <w:sz w:val="20"/>
          <w:szCs w:val="20"/>
        </w:rPr>
        <w:fldChar w:fldCharType="end"/>
      </w:r>
      <w:r w:rsidRPr="00BB09DA">
        <w:rPr>
          <w:b/>
          <w:bCs/>
          <w:i/>
          <w:iCs/>
          <w:sz w:val="20"/>
          <w:szCs w:val="20"/>
        </w:rPr>
        <w:t xml:space="preserve">: </w:t>
      </w:r>
      <w:r>
        <w:rPr>
          <w:b/>
          <w:bCs/>
          <w:i/>
          <w:iCs/>
          <w:sz w:val="20"/>
          <w:szCs w:val="20"/>
        </w:rPr>
        <w:t>I</w:t>
      </w:r>
      <w:r w:rsidRPr="00B87FAF">
        <w:rPr>
          <w:b/>
          <w:bCs/>
          <w:i/>
          <w:iCs/>
          <w:sz w:val="20"/>
          <w:szCs w:val="20"/>
        </w:rPr>
        <w:t xml:space="preserve">n </w:t>
      </w:r>
      <w:r>
        <w:rPr>
          <w:b/>
          <w:bCs/>
          <w:i/>
          <w:iCs/>
          <w:sz w:val="20"/>
          <w:szCs w:val="20"/>
        </w:rPr>
        <w:t xml:space="preserve">the </w:t>
      </w:r>
      <w:r w:rsidRPr="00B87FAF">
        <w:rPr>
          <w:b/>
          <w:bCs/>
          <w:i/>
          <w:iCs/>
          <w:sz w:val="20"/>
          <w:szCs w:val="20"/>
        </w:rPr>
        <w:t>case</w:t>
      </w:r>
      <w:r>
        <w:rPr>
          <w:b/>
          <w:bCs/>
          <w:i/>
          <w:iCs/>
          <w:sz w:val="20"/>
          <w:szCs w:val="20"/>
        </w:rPr>
        <w:t xml:space="preserve"> of</w:t>
      </w:r>
      <w:r w:rsidRPr="00B87FAF">
        <w:rPr>
          <w:b/>
          <w:bCs/>
          <w:i/>
          <w:iCs/>
          <w:sz w:val="20"/>
          <w:szCs w:val="20"/>
        </w:rPr>
        <w:t xml:space="preserve"> 10Mbps@60fps</w:t>
      </w:r>
      <w:r>
        <w:rPr>
          <w:b/>
          <w:bCs/>
          <w:i/>
          <w:iCs/>
          <w:sz w:val="20"/>
          <w:szCs w:val="20"/>
        </w:rPr>
        <w:t xml:space="preserve"> with</w:t>
      </w:r>
      <w:r w:rsidRPr="00B87FAF">
        <w:rPr>
          <w:b/>
          <w:bCs/>
          <w:i/>
          <w:iCs/>
          <w:sz w:val="20"/>
          <w:szCs w:val="20"/>
        </w:rPr>
        <w:t xml:space="preserve"> 10ms PDB, </w:t>
      </w:r>
      <w:r w:rsidRPr="001972D1">
        <w:rPr>
          <w:b/>
          <w:bCs/>
          <w:i/>
          <w:iCs/>
          <w:sz w:val="20"/>
          <w:szCs w:val="20"/>
        </w:rPr>
        <w:t>enhanced CG with resource recycling can achieve a system capacity close or even higher than that of DG scheduling</w:t>
      </w:r>
      <w:r>
        <w:rPr>
          <w:b/>
          <w:bCs/>
          <w:i/>
          <w:iCs/>
          <w:sz w:val="20"/>
          <w:szCs w:val="20"/>
        </w:rPr>
        <w:t>.</w:t>
      </w:r>
    </w:p>
    <w:p w14:paraId="1D7BB54C" w14:textId="2F49867D" w:rsidR="001972D1" w:rsidRPr="004F073E" w:rsidRDefault="00866179" w:rsidP="004F073E">
      <w:pPr>
        <w:spacing w:before="120" w:after="120"/>
        <w:jc w:val="both"/>
        <w:rPr>
          <w:rFonts w:eastAsiaTheme="minorEastAsia"/>
          <w:szCs w:val="20"/>
          <w:lang w:val="en-GB" w:eastAsia="zh-CN"/>
        </w:rPr>
      </w:pPr>
      <w:r>
        <w:rPr>
          <w:rFonts w:eastAsiaTheme="minorEastAsia"/>
          <w:szCs w:val="20"/>
          <w:lang w:val="en-GB" w:eastAsia="zh-CN"/>
        </w:rPr>
        <w:t>Based on the above analysis, the following pro</w:t>
      </w:r>
      <w:r w:rsidR="00527E81">
        <w:rPr>
          <w:rFonts w:eastAsiaTheme="minorEastAsia"/>
          <w:szCs w:val="20"/>
          <w:lang w:val="en-GB" w:eastAsia="zh-CN"/>
        </w:rPr>
        <w:t>posal can be drawn.</w:t>
      </w:r>
    </w:p>
    <w:p w14:paraId="66B44CB5" w14:textId="369ABAEB" w:rsidR="004F5AFA" w:rsidRDefault="007A7560" w:rsidP="000233B0">
      <w:pPr>
        <w:rPr>
          <w:b/>
          <w:bCs/>
          <w:i/>
          <w:iCs/>
          <w:lang w:val="en-GB"/>
        </w:rPr>
      </w:pPr>
      <w:r w:rsidRPr="009945E9">
        <w:rPr>
          <w:b/>
          <w:bCs/>
          <w:i/>
          <w:iCs/>
          <w:lang w:val="en-GB"/>
        </w:rPr>
        <w:t xml:space="preserve">Proposal </w:t>
      </w:r>
      <w:r w:rsidRPr="00F170EB">
        <w:fldChar w:fldCharType="begin"/>
      </w:r>
      <w:r w:rsidRPr="00F170EB">
        <w:rPr>
          <w:b/>
          <w:i/>
          <w:szCs w:val="20"/>
          <w:lang w:val="en-GB"/>
        </w:rPr>
        <w:instrText xml:space="preserve"> SEQ Proposal \* ARABIC </w:instrText>
      </w:r>
      <w:r w:rsidRPr="00F170EB">
        <w:rPr>
          <w:b/>
          <w:i/>
          <w:szCs w:val="20"/>
          <w:lang w:val="en-GB"/>
        </w:rPr>
        <w:fldChar w:fldCharType="separate"/>
      </w:r>
      <w:r w:rsidR="004454E9">
        <w:rPr>
          <w:b/>
          <w:i/>
          <w:noProof/>
          <w:szCs w:val="20"/>
          <w:lang w:val="en-GB"/>
        </w:rPr>
        <w:t>2</w:t>
      </w:r>
      <w:r w:rsidRPr="00F170EB">
        <w:fldChar w:fldCharType="end"/>
      </w:r>
      <w:r w:rsidRPr="009945E9">
        <w:rPr>
          <w:b/>
          <w:bCs/>
          <w:i/>
          <w:iCs/>
          <w:lang w:val="en-GB"/>
        </w:rPr>
        <w:t xml:space="preserve">: </w:t>
      </w:r>
      <w:r w:rsidR="00BC084B" w:rsidRPr="009945E9">
        <w:rPr>
          <w:b/>
          <w:bCs/>
          <w:i/>
          <w:iCs/>
          <w:lang w:val="en-GB"/>
        </w:rPr>
        <w:t>Study</w:t>
      </w:r>
      <w:r w:rsidR="00125039" w:rsidRPr="009945E9">
        <w:rPr>
          <w:b/>
          <w:bCs/>
          <w:i/>
          <w:iCs/>
          <w:lang w:val="en-GB"/>
        </w:rPr>
        <w:t xml:space="preserve"> </w:t>
      </w:r>
      <w:r w:rsidR="00BC084B" w:rsidRPr="009945E9">
        <w:rPr>
          <w:b/>
          <w:bCs/>
          <w:i/>
          <w:iCs/>
          <w:lang w:val="en-GB"/>
        </w:rPr>
        <w:t>CG PUSCH enhancement</w:t>
      </w:r>
      <w:r w:rsidR="00F76615" w:rsidRPr="009945E9">
        <w:rPr>
          <w:b/>
          <w:bCs/>
          <w:i/>
          <w:iCs/>
          <w:lang w:val="en-GB"/>
        </w:rPr>
        <w:t>s</w:t>
      </w:r>
      <w:r w:rsidR="00BC084B" w:rsidRPr="009945E9">
        <w:rPr>
          <w:b/>
          <w:bCs/>
          <w:i/>
          <w:iCs/>
          <w:lang w:val="en-GB"/>
        </w:rPr>
        <w:t xml:space="preserve"> for </w:t>
      </w:r>
      <w:r w:rsidR="00EA32CA">
        <w:rPr>
          <w:b/>
          <w:bCs/>
          <w:i/>
          <w:iCs/>
          <w:lang w:val="en-GB"/>
        </w:rPr>
        <w:t>UL</w:t>
      </w:r>
      <w:r w:rsidR="00EA32CA" w:rsidRPr="009945E9">
        <w:rPr>
          <w:b/>
          <w:bCs/>
          <w:i/>
          <w:iCs/>
          <w:lang w:val="en-GB"/>
        </w:rPr>
        <w:t xml:space="preserve"> </w:t>
      </w:r>
      <w:r w:rsidR="00BC084B" w:rsidRPr="009945E9">
        <w:rPr>
          <w:b/>
          <w:bCs/>
          <w:i/>
          <w:iCs/>
          <w:lang w:val="en-GB"/>
        </w:rPr>
        <w:t>video traffic</w:t>
      </w:r>
      <w:r w:rsidR="00F76615" w:rsidRPr="009945E9">
        <w:rPr>
          <w:b/>
          <w:bCs/>
          <w:i/>
          <w:iCs/>
          <w:lang w:val="en-GB"/>
        </w:rPr>
        <w:t>,</w:t>
      </w:r>
      <w:r w:rsidR="00082E38" w:rsidRPr="009945E9">
        <w:rPr>
          <w:b/>
          <w:bCs/>
          <w:i/>
          <w:iCs/>
          <w:lang w:val="en-GB"/>
        </w:rPr>
        <w:t xml:space="preserve"> </w:t>
      </w:r>
      <w:r w:rsidR="009C0979">
        <w:rPr>
          <w:b/>
          <w:bCs/>
          <w:i/>
          <w:iCs/>
          <w:lang w:val="en-GB"/>
        </w:rPr>
        <w:t>including</w:t>
      </w:r>
      <w:r w:rsidR="00F76615" w:rsidRPr="009945E9">
        <w:rPr>
          <w:b/>
          <w:bCs/>
          <w:i/>
          <w:iCs/>
          <w:lang w:val="en-GB"/>
        </w:rPr>
        <w:t xml:space="preserve"> </w:t>
      </w:r>
      <w:r w:rsidR="004F5AFA">
        <w:rPr>
          <w:b/>
          <w:bCs/>
          <w:i/>
          <w:iCs/>
          <w:lang w:val="en-GB"/>
        </w:rPr>
        <w:t>the following</w:t>
      </w:r>
      <w:r w:rsidR="001972D1">
        <w:rPr>
          <w:b/>
          <w:bCs/>
          <w:i/>
          <w:iCs/>
          <w:lang w:val="en-GB"/>
        </w:rPr>
        <w:t>:</w:t>
      </w:r>
    </w:p>
    <w:p w14:paraId="792E464E" w14:textId="0654757D" w:rsidR="004F5AFA" w:rsidRPr="004F073E" w:rsidRDefault="008770E9" w:rsidP="000233B0">
      <w:pPr>
        <w:pStyle w:val="af7"/>
        <w:numPr>
          <w:ilvl w:val="0"/>
          <w:numId w:val="71"/>
        </w:numPr>
        <w:ind w:firstLineChars="0"/>
        <w:rPr>
          <w:rFonts w:ascii="Times New Roman" w:eastAsia="微软雅黑" w:hAnsi="Times New Roman"/>
          <w:sz w:val="20"/>
          <w:szCs w:val="20"/>
        </w:rPr>
      </w:pPr>
      <w:r w:rsidRPr="004F073E">
        <w:rPr>
          <w:rFonts w:ascii="Times New Roman" w:hAnsi="Times New Roman"/>
          <w:b/>
          <w:i/>
          <w:sz w:val="20"/>
          <w:szCs w:val="20"/>
        </w:rPr>
        <w:t xml:space="preserve">Single CG configuration to align with UL XR burst periodicity, e.g., </w:t>
      </w:r>
      <w:r w:rsidR="005A2805" w:rsidRPr="004F073E">
        <w:rPr>
          <w:rFonts w:ascii="Times New Roman" w:hAnsi="Times New Roman"/>
          <w:b/>
          <w:i/>
          <w:sz w:val="20"/>
          <w:szCs w:val="20"/>
        </w:rPr>
        <w:t xml:space="preserve">non-integer </w:t>
      </w:r>
      <w:r w:rsidR="0068382F" w:rsidRPr="004F073E">
        <w:rPr>
          <w:rFonts w:ascii="Times New Roman" w:hAnsi="Times New Roman"/>
          <w:b/>
          <w:i/>
          <w:sz w:val="20"/>
          <w:szCs w:val="20"/>
        </w:rPr>
        <w:t xml:space="preserve">CG </w:t>
      </w:r>
      <w:r w:rsidR="005A2805" w:rsidRPr="004F073E">
        <w:rPr>
          <w:rFonts w:ascii="Times New Roman" w:hAnsi="Times New Roman"/>
          <w:b/>
          <w:i/>
          <w:sz w:val="20"/>
          <w:szCs w:val="20"/>
        </w:rPr>
        <w:t>periodicity</w:t>
      </w:r>
      <w:r w:rsidR="001972D1">
        <w:rPr>
          <w:rFonts w:ascii="Times New Roman" w:hAnsi="Times New Roman"/>
          <w:b/>
          <w:i/>
          <w:sz w:val="20"/>
          <w:szCs w:val="20"/>
        </w:rPr>
        <w:t>;</w:t>
      </w:r>
    </w:p>
    <w:p w14:paraId="275EB8BF" w14:textId="3E877EA9" w:rsidR="004F5AFA" w:rsidRPr="004F073E" w:rsidRDefault="008770E9" w:rsidP="000233B0">
      <w:pPr>
        <w:pStyle w:val="af7"/>
        <w:numPr>
          <w:ilvl w:val="0"/>
          <w:numId w:val="71"/>
        </w:numPr>
        <w:ind w:firstLineChars="0"/>
        <w:rPr>
          <w:rFonts w:ascii="Times New Roman" w:eastAsia="微软雅黑" w:hAnsi="Times New Roman"/>
          <w:sz w:val="20"/>
          <w:szCs w:val="20"/>
        </w:rPr>
      </w:pPr>
      <w:r w:rsidRPr="004F073E">
        <w:rPr>
          <w:rFonts w:ascii="Times New Roman" w:hAnsi="Times New Roman"/>
          <w:b/>
          <w:bCs/>
          <w:i/>
          <w:iCs/>
          <w:sz w:val="20"/>
          <w:szCs w:val="20"/>
        </w:rPr>
        <w:t xml:space="preserve">Single CG configuration with </w:t>
      </w:r>
      <w:r w:rsidR="00A55132" w:rsidRPr="004F073E">
        <w:rPr>
          <w:rFonts w:ascii="Times New Roman" w:hAnsi="Times New Roman"/>
          <w:b/>
          <w:bCs/>
          <w:i/>
          <w:iCs/>
          <w:sz w:val="20"/>
          <w:szCs w:val="20"/>
          <w:lang w:val="en-GB"/>
        </w:rPr>
        <w:t xml:space="preserve">multiple transmission occasions within a </w:t>
      </w:r>
      <w:r w:rsidR="005A2805" w:rsidRPr="004F073E">
        <w:rPr>
          <w:rFonts w:ascii="Times New Roman" w:hAnsi="Times New Roman"/>
          <w:b/>
          <w:bCs/>
          <w:i/>
          <w:iCs/>
          <w:sz w:val="20"/>
          <w:szCs w:val="20"/>
          <w:lang w:val="en-GB"/>
        </w:rPr>
        <w:t xml:space="preserve">CG </w:t>
      </w:r>
      <w:r w:rsidR="00A55132" w:rsidRPr="004F073E">
        <w:rPr>
          <w:rFonts w:ascii="Times New Roman" w:hAnsi="Times New Roman"/>
          <w:b/>
          <w:bCs/>
          <w:i/>
          <w:iCs/>
          <w:sz w:val="20"/>
          <w:szCs w:val="20"/>
          <w:lang w:val="en-GB"/>
        </w:rPr>
        <w:t>period</w:t>
      </w:r>
      <w:r w:rsidR="001972D1">
        <w:rPr>
          <w:rFonts w:ascii="Times New Roman" w:hAnsi="Times New Roman"/>
          <w:b/>
          <w:bCs/>
          <w:i/>
          <w:iCs/>
          <w:sz w:val="20"/>
          <w:szCs w:val="20"/>
          <w:lang w:val="en-GB"/>
        </w:rPr>
        <w:t>;</w:t>
      </w:r>
    </w:p>
    <w:p w14:paraId="0668C363" w14:textId="45B35D3A" w:rsidR="00B87FAF" w:rsidRPr="004F073E" w:rsidRDefault="00A00CAF" w:rsidP="000233B0">
      <w:pPr>
        <w:pStyle w:val="af7"/>
        <w:numPr>
          <w:ilvl w:val="0"/>
          <w:numId w:val="71"/>
        </w:numPr>
        <w:spacing w:afterLines="50" w:after="120"/>
        <w:ind w:firstLineChars="0"/>
        <w:rPr>
          <w:b/>
          <w:i/>
          <w:szCs w:val="20"/>
        </w:rPr>
      </w:pPr>
      <w:r>
        <w:rPr>
          <w:rFonts w:ascii="Times New Roman" w:hAnsi="Times New Roman" w:hint="eastAsia"/>
          <w:b/>
          <w:bCs/>
          <w:i/>
          <w:iCs/>
          <w:sz w:val="20"/>
          <w:szCs w:val="20"/>
          <w:lang w:val="en-GB"/>
        </w:rPr>
        <w:t>R</w:t>
      </w:r>
      <w:r w:rsidR="008770E9" w:rsidRPr="004F073E">
        <w:rPr>
          <w:rFonts w:ascii="Times New Roman" w:hAnsi="Times New Roman"/>
          <w:b/>
          <w:bCs/>
          <w:i/>
          <w:iCs/>
          <w:sz w:val="20"/>
          <w:szCs w:val="20"/>
          <w:lang w:val="en-GB"/>
        </w:rPr>
        <w:t>ecycling of unused CG resources</w:t>
      </w:r>
      <w:r w:rsidR="008770E9" w:rsidRPr="004F073E">
        <w:rPr>
          <w:rFonts w:ascii="Times New Roman" w:hAnsi="Times New Roman"/>
          <w:b/>
          <w:i/>
          <w:sz w:val="20"/>
          <w:szCs w:val="20"/>
        </w:rPr>
        <w:t xml:space="preserve"> </w:t>
      </w:r>
      <w:r w:rsidR="008770E9" w:rsidRPr="004F073E">
        <w:rPr>
          <w:rFonts w:ascii="Times New Roman" w:hAnsi="Times New Roman"/>
          <w:b/>
          <w:bCs/>
          <w:i/>
          <w:iCs/>
          <w:sz w:val="20"/>
          <w:szCs w:val="20"/>
          <w:lang w:val="en-GB"/>
        </w:rPr>
        <w:t>within a CG period</w:t>
      </w:r>
      <w:r w:rsidR="008770E9" w:rsidRPr="004F073E">
        <w:rPr>
          <w:rFonts w:ascii="Times New Roman" w:hAnsi="Times New Roman"/>
          <w:b/>
          <w:i/>
          <w:sz w:val="20"/>
          <w:szCs w:val="20"/>
        </w:rPr>
        <w:t xml:space="preserve"> when configured </w:t>
      </w:r>
      <w:r w:rsidR="001972D1">
        <w:rPr>
          <w:rFonts w:ascii="Times New Roman" w:hAnsi="Times New Roman"/>
          <w:b/>
          <w:i/>
          <w:sz w:val="20"/>
          <w:szCs w:val="20"/>
        </w:rPr>
        <w:t xml:space="preserve">CG </w:t>
      </w:r>
      <w:r w:rsidR="008770E9" w:rsidRPr="004F073E">
        <w:rPr>
          <w:rFonts w:ascii="Times New Roman" w:hAnsi="Times New Roman"/>
          <w:b/>
          <w:i/>
          <w:kern w:val="0"/>
          <w:sz w:val="20"/>
          <w:szCs w:val="20"/>
        </w:rPr>
        <w:t xml:space="preserve">resources </w:t>
      </w:r>
      <w:r w:rsidR="008770E9" w:rsidRPr="008770E9">
        <w:rPr>
          <w:rFonts w:ascii="Times New Roman" w:hAnsi="Times New Roman"/>
          <w:b/>
          <w:bCs/>
          <w:i/>
          <w:iCs/>
          <w:sz w:val="20"/>
          <w:szCs w:val="20"/>
          <w:lang w:val="en-GB"/>
        </w:rPr>
        <w:t>within the CG period</w:t>
      </w:r>
      <w:r w:rsidR="008770E9" w:rsidRPr="004F073E">
        <w:rPr>
          <w:rFonts w:ascii="Times New Roman" w:hAnsi="Times New Roman"/>
          <w:b/>
          <w:i/>
          <w:sz w:val="20"/>
          <w:szCs w:val="20"/>
        </w:rPr>
        <w:t xml:space="preserve"> </w:t>
      </w:r>
      <w:r w:rsidR="001972D1">
        <w:rPr>
          <w:rFonts w:ascii="Times New Roman" w:hAnsi="Times New Roman"/>
          <w:b/>
          <w:i/>
          <w:sz w:val="20"/>
          <w:szCs w:val="20"/>
        </w:rPr>
        <w:t>are</w:t>
      </w:r>
      <w:r w:rsidR="008770E9" w:rsidRPr="004F073E">
        <w:rPr>
          <w:rFonts w:ascii="Times New Roman" w:hAnsi="Times New Roman"/>
          <w:b/>
          <w:i/>
          <w:sz w:val="20"/>
          <w:szCs w:val="20"/>
        </w:rPr>
        <w:t xml:space="preserve"> </w:t>
      </w:r>
      <w:r w:rsidR="001972D1">
        <w:rPr>
          <w:rFonts w:ascii="Times New Roman" w:hAnsi="Times New Roman"/>
          <w:b/>
          <w:i/>
          <w:sz w:val="20"/>
          <w:szCs w:val="20"/>
        </w:rPr>
        <w:t>more</w:t>
      </w:r>
      <w:r w:rsidR="008770E9" w:rsidRPr="004F073E">
        <w:rPr>
          <w:rFonts w:ascii="Times New Roman" w:hAnsi="Times New Roman"/>
          <w:b/>
          <w:i/>
          <w:sz w:val="20"/>
          <w:szCs w:val="20"/>
        </w:rPr>
        <w:t xml:space="preserve"> than required resource</w:t>
      </w:r>
      <w:r w:rsidR="001972D1">
        <w:rPr>
          <w:rFonts w:ascii="Times New Roman" w:hAnsi="Times New Roman"/>
          <w:b/>
          <w:i/>
          <w:sz w:val="20"/>
          <w:szCs w:val="20"/>
        </w:rPr>
        <w:t>s</w:t>
      </w:r>
      <w:r w:rsidR="008770E9" w:rsidRPr="004F073E">
        <w:rPr>
          <w:rFonts w:ascii="Times New Roman" w:hAnsi="Times New Roman"/>
          <w:b/>
          <w:i/>
          <w:sz w:val="20"/>
          <w:szCs w:val="20"/>
        </w:rPr>
        <w:t xml:space="preserve"> by the UL XR burst</w:t>
      </w:r>
      <w:r w:rsidR="001972D1">
        <w:rPr>
          <w:rFonts w:ascii="Times New Roman" w:hAnsi="Times New Roman"/>
          <w:b/>
          <w:i/>
          <w:sz w:val="20"/>
          <w:szCs w:val="20"/>
        </w:rPr>
        <w:t xml:space="preserve"> corresponding to the CG period</w:t>
      </w:r>
      <w:r w:rsidR="008770E9" w:rsidRPr="004F073E">
        <w:rPr>
          <w:rFonts w:ascii="Times New Roman" w:hAnsi="Times New Roman"/>
          <w:b/>
          <w:i/>
          <w:sz w:val="20"/>
          <w:szCs w:val="20"/>
        </w:rPr>
        <w:t xml:space="preserve">, with potential assistant information exchanged between UE and </w:t>
      </w:r>
      <w:proofErr w:type="spellStart"/>
      <w:r w:rsidR="008770E9" w:rsidRPr="004F073E">
        <w:rPr>
          <w:rFonts w:ascii="Times New Roman" w:hAnsi="Times New Roman"/>
          <w:b/>
          <w:i/>
          <w:sz w:val="20"/>
          <w:szCs w:val="20"/>
        </w:rPr>
        <w:t>gNB</w:t>
      </w:r>
      <w:proofErr w:type="spellEnd"/>
      <w:r w:rsidR="008770E9" w:rsidRPr="004F073E">
        <w:rPr>
          <w:rFonts w:ascii="Times New Roman" w:hAnsi="Times New Roman"/>
          <w:b/>
          <w:i/>
          <w:sz w:val="20"/>
          <w:szCs w:val="20"/>
        </w:rPr>
        <w:t>.</w:t>
      </w:r>
    </w:p>
    <w:p w14:paraId="46DF6818" w14:textId="2FAB8D3E" w:rsidR="00C70D0B" w:rsidRPr="00F170EB" w:rsidRDefault="00ED0973" w:rsidP="00F37FA3">
      <w:pPr>
        <w:pStyle w:val="20"/>
        <w:keepLines/>
        <w:widowControl w:val="0"/>
        <w:numPr>
          <w:ilvl w:val="1"/>
          <w:numId w:val="45"/>
        </w:numPr>
        <w:spacing w:after="240"/>
        <w:rPr>
          <w:rFonts w:eastAsia="微软雅黑"/>
          <w:b w:val="0"/>
          <w:sz w:val="28"/>
        </w:rPr>
      </w:pPr>
      <w:r w:rsidRPr="00F37FA3">
        <w:rPr>
          <w:rFonts w:eastAsia="微软雅黑"/>
          <w:b w:val="0"/>
          <w:sz w:val="28"/>
        </w:rPr>
        <w:lastRenderedPageBreak/>
        <w:t>Dynamic scheduling enhancements</w:t>
      </w:r>
    </w:p>
    <w:p w14:paraId="15332C31" w14:textId="77777777" w:rsidR="002008AC" w:rsidRPr="002008AC" w:rsidRDefault="002008AC" w:rsidP="002008AC">
      <w:pPr>
        <w:pStyle w:val="af7"/>
        <w:keepNext/>
        <w:widowControl/>
        <w:numPr>
          <w:ilvl w:val="0"/>
          <w:numId w:val="1"/>
        </w:numPr>
        <w:spacing w:before="360" w:after="120"/>
        <w:ind w:firstLineChars="0"/>
        <w:jc w:val="left"/>
        <w:outlineLvl w:val="0"/>
        <w:rPr>
          <w:rFonts w:ascii="Arial" w:hAnsi="Arial" w:cs="Arial"/>
          <w:b/>
          <w:bCs/>
          <w:vanish/>
          <w:kern w:val="32"/>
          <w:sz w:val="28"/>
          <w:szCs w:val="32"/>
        </w:rPr>
      </w:pPr>
    </w:p>
    <w:p w14:paraId="2A971B40" w14:textId="77777777" w:rsidR="002008AC" w:rsidRPr="002008AC" w:rsidRDefault="002008AC" w:rsidP="002008AC">
      <w:pPr>
        <w:pStyle w:val="af7"/>
        <w:keepNext/>
        <w:widowControl/>
        <w:numPr>
          <w:ilvl w:val="0"/>
          <w:numId w:val="1"/>
        </w:numPr>
        <w:spacing w:before="360" w:after="120"/>
        <w:ind w:firstLineChars="0"/>
        <w:jc w:val="left"/>
        <w:outlineLvl w:val="0"/>
        <w:rPr>
          <w:rFonts w:ascii="Arial" w:hAnsi="Arial" w:cs="Arial"/>
          <w:b/>
          <w:bCs/>
          <w:vanish/>
          <w:kern w:val="32"/>
          <w:sz w:val="28"/>
          <w:szCs w:val="32"/>
        </w:rPr>
      </w:pPr>
    </w:p>
    <w:p w14:paraId="68014D06" w14:textId="77777777" w:rsidR="002008AC" w:rsidRPr="002008AC" w:rsidRDefault="002008AC" w:rsidP="002008AC">
      <w:pPr>
        <w:pStyle w:val="af7"/>
        <w:keepNext/>
        <w:widowControl/>
        <w:numPr>
          <w:ilvl w:val="1"/>
          <w:numId w:val="1"/>
        </w:numPr>
        <w:spacing w:before="360" w:after="120"/>
        <w:ind w:firstLineChars="0"/>
        <w:jc w:val="left"/>
        <w:outlineLvl w:val="0"/>
        <w:rPr>
          <w:rFonts w:ascii="Arial" w:hAnsi="Arial" w:cs="Arial"/>
          <w:b/>
          <w:bCs/>
          <w:vanish/>
          <w:kern w:val="32"/>
          <w:sz w:val="28"/>
          <w:szCs w:val="32"/>
        </w:rPr>
      </w:pPr>
    </w:p>
    <w:p w14:paraId="0BA73AC7" w14:textId="77777777" w:rsidR="002008AC" w:rsidRPr="002008AC" w:rsidRDefault="002008AC" w:rsidP="002008AC">
      <w:pPr>
        <w:pStyle w:val="af7"/>
        <w:keepNext/>
        <w:widowControl/>
        <w:numPr>
          <w:ilvl w:val="1"/>
          <w:numId w:val="1"/>
        </w:numPr>
        <w:spacing w:before="360" w:after="120"/>
        <w:ind w:firstLineChars="0"/>
        <w:jc w:val="left"/>
        <w:outlineLvl w:val="0"/>
        <w:rPr>
          <w:rFonts w:ascii="Arial" w:hAnsi="Arial" w:cs="Arial"/>
          <w:b/>
          <w:bCs/>
          <w:vanish/>
          <w:kern w:val="32"/>
          <w:sz w:val="28"/>
          <w:szCs w:val="32"/>
        </w:rPr>
      </w:pPr>
    </w:p>
    <w:p w14:paraId="2E535164" w14:textId="77777777" w:rsidR="002008AC" w:rsidRPr="002008AC" w:rsidRDefault="002008AC" w:rsidP="002008AC">
      <w:pPr>
        <w:pStyle w:val="af7"/>
        <w:keepNext/>
        <w:widowControl/>
        <w:numPr>
          <w:ilvl w:val="1"/>
          <w:numId w:val="1"/>
        </w:numPr>
        <w:spacing w:before="360" w:after="120"/>
        <w:ind w:firstLineChars="0"/>
        <w:jc w:val="left"/>
        <w:outlineLvl w:val="0"/>
        <w:rPr>
          <w:rFonts w:ascii="Arial" w:hAnsi="Arial" w:cs="Arial"/>
          <w:b/>
          <w:bCs/>
          <w:vanish/>
          <w:kern w:val="32"/>
          <w:sz w:val="28"/>
          <w:szCs w:val="32"/>
        </w:rPr>
      </w:pPr>
    </w:p>
    <w:p w14:paraId="788BD886" w14:textId="1911414B" w:rsidR="002008AC" w:rsidRPr="00341632" w:rsidRDefault="002008AC" w:rsidP="0026292B">
      <w:pPr>
        <w:pStyle w:val="3"/>
        <w:ind w:left="851" w:hanging="851"/>
        <w:rPr>
          <w:sz w:val="24"/>
          <w:szCs w:val="24"/>
        </w:rPr>
      </w:pPr>
      <w:r w:rsidRPr="0026292B">
        <w:rPr>
          <w:b w:val="0"/>
          <w:sz w:val="24"/>
          <w:szCs w:val="24"/>
        </w:rPr>
        <w:t>Enhance</w:t>
      </w:r>
      <w:r w:rsidR="00556BEC" w:rsidRPr="0026292B">
        <w:rPr>
          <w:b w:val="0"/>
          <w:sz w:val="24"/>
          <w:szCs w:val="24"/>
        </w:rPr>
        <w:t xml:space="preserve">ments related to UL buffer </w:t>
      </w:r>
      <w:r w:rsidR="00556BEC" w:rsidRPr="0026292B">
        <w:rPr>
          <w:b w:val="0"/>
          <w:bCs w:val="0"/>
          <w:sz w:val="24"/>
          <w:szCs w:val="24"/>
        </w:rPr>
        <w:t>status</w:t>
      </w:r>
    </w:p>
    <w:p w14:paraId="1E256EF8" w14:textId="21CA325F" w:rsidR="00030D1E" w:rsidRDefault="00B41064" w:rsidP="00B41064">
      <w:pPr>
        <w:spacing w:before="120" w:after="120"/>
        <w:jc w:val="both"/>
      </w:pPr>
      <w:r>
        <w:rPr>
          <w:rFonts w:hint="eastAsia"/>
        </w:rPr>
        <w:t>I</w:t>
      </w:r>
      <w:r>
        <w:t>n Rel-15/16 NR, UL data arrives at a UE’s L2 buffer(s), and the UE request</w:t>
      </w:r>
      <w:r w:rsidR="00E60FA5">
        <w:t>s</w:t>
      </w:r>
      <w:r>
        <w:t xml:space="preserve"> UL-SCH resources for the UL data by SR/BSR mechanisms. In</w:t>
      </w:r>
      <w:r w:rsidR="00E97416">
        <w:t xml:space="preserve"> the</w:t>
      </w:r>
      <w:r>
        <w:t xml:space="preserve"> BSR mechanism, several types of</w:t>
      </w:r>
      <w:r w:rsidR="00030D1E">
        <w:t xml:space="preserve"> triggerable </w:t>
      </w:r>
      <w:r>
        <w:t>BSR</w:t>
      </w:r>
      <w:r w:rsidR="00030D1E">
        <w:t>s</w:t>
      </w:r>
      <w:r>
        <w:t xml:space="preserve"> are defined, i.e. </w:t>
      </w:r>
      <w:r w:rsidR="00030D1E">
        <w:t xml:space="preserve">‘Regular BSR’, ‘Periodic BSR’ and ‘Padding BSR’, and the volume of UL data is reported by a BSR MAC CE when at least one BSR has been triggered and not cancelled, and there are UL-SCH resources available for a new transmission and the UL-SCH resources can accommodate the BSR MAC CE plus its </w:t>
      </w:r>
      <w:proofErr w:type="spellStart"/>
      <w:r w:rsidR="00030D1E">
        <w:t>subheader</w:t>
      </w:r>
      <w:proofErr w:type="spellEnd"/>
      <w:r w:rsidR="00030D1E">
        <w:t>.</w:t>
      </w:r>
      <w:r w:rsidR="00E97416">
        <w:t xml:space="preserve"> More details can be found in </w:t>
      </w:r>
      <w:r w:rsidR="00E97416">
        <w:fldChar w:fldCharType="begin"/>
      </w:r>
      <w:r w:rsidR="00E97416">
        <w:instrText xml:space="preserve"> REF _Ref102068195 \n \h </w:instrText>
      </w:r>
      <w:r w:rsidR="00E97416">
        <w:fldChar w:fldCharType="separate"/>
      </w:r>
      <w:r w:rsidR="00C01A50">
        <w:t>[2]</w:t>
      </w:r>
      <w:r w:rsidR="00E97416">
        <w:fldChar w:fldCharType="end"/>
      </w:r>
      <w:r w:rsidR="00E97416">
        <w:t>.</w:t>
      </w:r>
    </w:p>
    <w:p w14:paraId="665844CD" w14:textId="67E8D53C" w:rsidR="00632AE7" w:rsidRPr="00CD4385" w:rsidRDefault="000A679A">
      <w:pPr>
        <w:spacing w:before="120" w:after="120"/>
        <w:jc w:val="both"/>
        <w:rPr>
          <w:rFonts w:eastAsiaTheme="minorEastAsia"/>
          <w:lang w:eastAsia="zh-CN"/>
        </w:rPr>
      </w:pPr>
      <w:r>
        <w:t xml:space="preserve">For XR UL traffic, to facilitate more flexible and efficient UL scheduling to improve UL capacity performance, </w:t>
      </w:r>
      <w:r w:rsidR="00564B7E" w:rsidRPr="56C55EEC">
        <w:rPr>
          <w:rFonts w:eastAsiaTheme="minorEastAsia"/>
          <w:lang w:eastAsia="zh-CN"/>
        </w:rPr>
        <w:t xml:space="preserve">BSR mechanism </w:t>
      </w:r>
      <w:r>
        <w:rPr>
          <w:rFonts w:eastAsiaTheme="minorEastAsia"/>
          <w:lang w:eastAsia="zh-CN"/>
        </w:rPr>
        <w:t>can be enhanced from</w:t>
      </w:r>
      <w:r w:rsidR="00564B7E" w:rsidRPr="56C55EEC">
        <w:rPr>
          <w:rFonts w:eastAsiaTheme="minorEastAsia"/>
          <w:lang w:eastAsia="zh-CN"/>
        </w:rPr>
        <w:t xml:space="preserve"> the following aspects:</w:t>
      </w:r>
    </w:p>
    <w:p w14:paraId="34AF03B1" w14:textId="649CAE8D" w:rsidR="00541B85" w:rsidRPr="00051D29" w:rsidRDefault="00C827D6" w:rsidP="00341632">
      <w:pPr>
        <w:pStyle w:val="af7"/>
        <w:widowControl/>
        <w:numPr>
          <w:ilvl w:val="0"/>
          <w:numId w:val="41"/>
        </w:numPr>
        <w:spacing w:after="160" w:line="259" w:lineRule="auto"/>
        <w:ind w:firstLineChars="0"/>
        <w:contextualSpacing/>
      </w:pPr>
      <w:r>
        <w:rPr>
          <w:rFonts w:ascii="Times New Roman" w:hAnsi="Times New Roman"/>
          <w:b/>
          <w:sz w:val="20"/>
          <w:szCs w:val="20"/>
        </w:rPr>
        <w:t>Finer</w:t>
      </w:r>
      <w:r w:rsidR="005444B5" w:rsidRPr="0003027D">
        <w:rPr>
          <w:rFonts w:ascii="Times New Roman" w:hAnsi="Times New Roman"/>
          <w:b/>
          <w:sz w:val="20"/>
          <w:szCs w:val="20"/>
        </w:rPr>
        <w:t xml:space="preserve"> granularities</w:t>
      </w:r>
      <w:r w:rsidR="00051D29" w:rsidRPr="0003027D">
        <w:rPr>
          <w:rFonts w:ascii="Times New Roman" w:hAnsi="Times New Roman"/>
          <w:b/>
          <w:sz w:val="20"/>
          <w:szCs w:val="20"/>
        </w:rPr>
        <w:t xml:space="preserve"> and more detailed information reporting</w:t>
      </w:r>
      <w:r w:rsidR="00541B85" w:rsidRPr="0003027D">
        <w:rPr>
          <w:rFonts w:ascii="Times New Roman" w:hAnsi="Times New Roman"/>
          <w:b/>
          <w:sz w:val="20"/>
          <w:szCs w:val="20"/>
        </w:rPr>
        <w:t>.</w:t>
      </w:r>
      <w:r w:rsidR="005444B5" w:rsidRPr="00341632">
        <w:rPr>
          <w:rFonts w:ascii="Times New Roman" w:hAnsi="Times New Roman"/>
          <w:sz w:val="20"/>
          <w:szCs w:val="20"/>
        </w:rPr>
        <w:t xml:space="preserve"> </w:t>
      </w:r>
      <w:r w:rsidR="001C693D">
        <w:rPr>
          <w:rFonts w:ascii="Times New Roman" w:hAnsi="Times New Roman"/>
          <w:sz w:val="20"/>
          <w:szCs w:val="20"/>
        </w:rPr>
        <w:t xml:space="preserve">For example, in a BSR report, queuing delay or remaining PDB for each pending packet or </w:t>
      </w:r>
      <w:r w:rsidR="00A35180">
        <w:rPr>
          <w:rFonts w:ascii="Times New Roman" w:hAnsi="Times New Roman"/>
          <w:sz w:val="20"/>
          <w:szCs w:val="20"/>
        </w:rPr>
        <w:t xml:space="preserve">each </w:t>
      </w:r>
      <w:r w:rsidR="001C693D">
        <w:rPr>
          <w:rFonts w:ascii="Times New Roman" w:hAnsi="Times New Roman"/>
          <w:sz w:val="20"/>
          <w:szCs w:val="20"/>
        </w:rPr>
        <w:t xml:space="preserve">set of packets can be additionally included, </w:t>
      </w:r>
      <w:r w:rsidR="00CC47DA">
        <w:rPr>
          <w:rFonts w:ascii="Times New Roman" w:hAnsi="Times New Roman"/>
          <w:sz w:val="20"/>
          <w:szCs w:val="20"/>
        </w:rPr>
        <w:t xml:space="preserve">to assist the </w:t>
      </w:r>
      <w:proofErr w:type="spellStart"/>
      <w:r w:rsidR="00CC47DA">
        <w:rPr>
          <w:rFonts w:ascii="Times New Roman" w:hAnsi="Times New Roman"/>
          <w:sz w:val="20"/>
          <w:szCs w:val="20"/>
        </w:rPr>
        <w:t>gNB</w:t>
      </w:r>
      <w:proofErr w:type="spellEnd"/>
      <w:r w:rsidR="00CC47DA">
        <w:rPr>
          <w:rFonts w:ascii="Times New Roman" w:hAnsi="Times New Roman"/>
          <w:sz w:val="20"/>
          <w:szCs w:val="20"/>
        </w:rPr>
        <w:t xml:space="preserve"> for more efficient UL scheduling.</w:t>
      </w:r>
    </w:p>
    <w:p w14:paraId="24E9B78C" w14:textId="62902064" w:rsidR="00051D29" w:rsidRPr="00341632" w:rsidRDefault="00051D29" w:rsidP="00341632">
      <w:pPr>
        <w:pStyle w:val="af7"/>
        <w:widowControl/>
        <w:numPr>
          <w:ilvl w:val="0"/>
          <w:numId w:val="41"/>
        </w:numPr>
        <w:spacing w:after="160" w:line="259" w:lineRule="auto"/>
        <w:ind w:firstLineChars="0"/>
        <w:contextualSpacing/>
        <w:rPr>
          <w:rFonts w:ascii="Times New Roman" w:hAnsi="Times New Roman"/>
          <w:sz w:val="20"/>
          <w:szCs w:val="20"/>
        </w:rPr>
      </w:pPr>
      <w:r w:rsidRPr="0003027D">
        <w:rPr>
          <w:rFonts w:ascii="Times New Roman" w:hAnsi="Times New Roman"/>
          <w:b/>
          <w:sz w:val="20"/>
          <w:szCs w:val="20"/>
        </w:rPr>
        <w:t>New triggering mechanisms for reporting.</w:t>
      </w:r>
      <w:r w:rsidRPr="0003027D" w:rsidDel="00371053">
        <w:rPr>
          <w:rFonts w:ascii="Times New Roman" w:hAnsi="Times New Roman"/>
          <w:b/>
          <w:sz w:val="20"/>
          <w:szCs w:val="20"/>
        </w:rPr>
        <w:t xml:space="preserve"> </w:t>
      </w:r>
      <w:r w:rsidRPr="00341632">
        <w:rPr>
          <w:rFonts w:ascii="Times New Roman" w:hAnsi="Times New Roman"/>
          <w:sz w:val="20"/>
          <w:szCs w:val="20"/>
        </w:rPr>
        <w:t xml:space="preserve">For example, if a new packet or a new set of packets belonging to a logical channel / QoS flow/stream </w:t>
      </w:r>
      <w:r w:rsidR="00785BFC" w:rsidRPr="00341632">
        <w:rPr>
          <w:rFonts w:ascii="Times New Roman" w:hAnsi="Times New Roman"/>
          <w:sz w:val="20"/>
          <w:szCs w:val="20"/>
        </w:rPr>
        <w:t>satisfying pre-defined requirement(s)</w:t>
      </w:r>
      <w:r w:rsidR="00A35180">
        <w:rPr>
          <w:rFonts w:ascii="Times New Roman" w:hAnsi="Times New Roman"/>
          <w:sz w:val="20"/>
          <w:szCs w:val="20"/>
        </w:rPr>
        <w:t xml:space="preserve"> arrives at </w:t>
      </w:r>
      <w:r w:rsidR="00A35180" w:rsidRPr="00A35180">
        <w:rPr>
          <w:rFonts w:ascii="Times New Roman" w:hAnsi="Times New Roman"/>
          <w:sz w:val="20"/>
          <w:szCs w:val="20"/>
        </w:rPr>
        <w:t>L2 buffer(s)</w:t>
      </w:r>
      <w:r w:rsidR="00785BFC" w:rsidRPr="00341632">
        <w:rPr>
          <w:rFonts w:ascii="Times New Roman" w:hAnsi="Times New Roman"/>
          <w:sz w:val="20"/>
          <w:szCs w:val="20"/>
        </w:rPr>
        <w:t>, or, the amount of data of the logical channel / QoS flow/stream pending for transmission exceeds a pre-defined threshold, a BSR can be triggered. As a result, faster BSR reporting can be achieved based on buffer status change, which can further facilitate more timely UL scheduling.</w:t>
      </w:r>
    </w:p>
    <w:p w14:paraId="2A814FB3" w14:textId="6901ABF9" w:rsidR="004B17DB" w:rsidRPr="00341632" w:rsidRDefault="002F62F0" w:rsidP="00514401">
      <w:pPr>
        <w:pStyle w:val="a7"/>
        <w:jc w:val="both"/>
        <w:rPr>
          <w:b/>
          <w:i/>
        </w:rPr>
      </w:pPr>
      <w:r w:rsidRPr="00341632">
        <w:rPr>
          <w:b/>
          <w:i/>
        </w:rPr>
        <w:t>Observation</w:t>
      </w:r>
      <w:r w:rsidR="00887D6C" w:rsidRPr="00341632">
        <w:rPr>
          <w:b/>
          <w:i/>
        </w:rPr>
        <w:t xml:space="preserve"> </w:t>
      </w:r>
      <w:r w:rsidRPr="003F41F3">
        <w:fldChar w:fldCharType="begin"/>
      </w:r>
      <w:r w:rsidRPr="00514401">
        <w:rPr>
          <w:b/>
          <w:i/>
        </w:rPr>
        <w:instrText xml:space="preserve"> SEQ Observation \* ARABIC </w:instrText>
      </w:r>
      <w:r w:rsidRPr="003F41F3">
        <w:rPr>
          <w:b/>
          <w:i/>
        </w:rPr>
        <w:fldChar w:fldCharType="separate"/>
      </w:r>
      <w:r w:rsidR="004454E9">
        <w:rPr>
          <w:b/>
          <w:i/>
          <w:noProof/>
        </w:rPr>
        <w:t>3</w:t>
      </w:r>
      <w:r w:rsidRPr="003F41F3">
        <w:fldChar w:fldCharType="end"/>
      </w:r>
      <w:r w:rsidRPr="00341632">
        <w:rPr>
          <w:b/>
          <w:i/>
        </w:rPr>
        <w:t>: It is beneficial to s</w:t>
      </w:r>
      <w:r w:rsidR="004B17DB" w:rsidRPr="00341632">
        <w:rPr>
          <w:b/>
          <w:i/>
        </w:rPr>
        <w:t xml:space="preserve">tudy enhanced BSR mechanism for XR traffic to facilitate </w:t>
      </w:r>
      <w:r w:rsidR="00B24FF8" w:rsidRPr="00341632">
        <w:rPr>
          <w:b/>
          <w:i/>
        </w:rPr>
        <w:t>timel</w:t>
      </w:r>
      <w:r w:rsidR="00B24FF8">
        <w:rPr>
          <w:b/>
          <w:i/>
        </w:rPr>
        <w:t>ier</w:t>
      </w:r>
      <w:r w:rsidR="00B24FF8" w:rsidRPr="00341632">
        <w:rPr>
          <w:b/>
          <w:i/>
        </w:rPr>
        <w:t xml:space="preserve"> </w:t>
      </w:r>
      <w:r w:rsidR="004B17DB" w:rsidRPr="00341632">
        <w:rPr>
          <w:b/>
          <w:i/>
        </w:rPr>
        <w:t>and matched UL scheduling.</w:t>
      </w:r>
    </w:p>
    <w:p w14:paraId="5BE6BDF9" w14:textId="4D14E547" w:rsidR="002008AC" w:rsidRDefault="004F6673" w:rsidP="00877547">
      <w:pPr>
        <w:spacing w:before="120" w:after="120"/>
        <w:jc w:val="both"/>
      </w:pPr>
      <w:r w:rsidRPr="00C175E0">
        <w:t xml:space="preserve">During </w:t>
      </w:r>
      <w:r>
        <w:t xml:space="preserve">RAN1#110 meeting, </w:t>
      </w:r>
      <w:r w:rsidR="00393071">
        <w:t>BSR enhancement was discussed, and the following agreement was achieved.</w:t>
      </w:r>
    </w:p>
    <w:p w14:paraId="35ACAE8F" w14:textId="2318AB42" w:rsidR="00393071" w:rsidRDefault="00371053" w:rsidP="00877547">
      <w:pPr>
        <w:spacing w:before="120" w:after="120"/>
        <w:jc w:val="both"/>
      </w:pPr>
      <w:r>
        <w:rPr>
          <w:rFonts w:eastAsia="宋体"/>
          <w:noProof/>
          <w:lang w:eastAsia="zh-CN"/>
        </w:rPr>
        <mc:AlternateContent>
          <mc:Choice Requires="wps">
            <w:drawing>
              <wp:inline distT="0" distB="0" distL="0" distR="0" wp14:anchorId="1A208933" wp14:editId="03D1351C">
                <wp:extent cx="5733415" cy="1028700"/>
                <wp:effectExtent l="0" t="0" r="19685" b="1905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28700"/>
                        </a:xfrm>
                        <a:prstGeom prst="rect">
                          <a:avLst/>
                        </a:prstGeom>
                        <a:solidFill>
                          <a:srgbClr val="FFFFFF"/>
                        </a:solidFill>
                        <a:ln w="9525">
                          <a:solidFill>
                            <a:srgbClr val="000000"/>
                          </a:solidFill>
                          <a:miter lim="800000"/>
                          <a:headEnd/>
                          <a:tailEnd/>
                        </a:ln>
                      </wps:spPr>
                      <wps:txbx>
                        <w:txbxContent>
                          <w:p w14:paraId="2E16AB60" w14:textId="77777777" w:rsidR="00317888" w:rsidRPr="00371053" w:rsidRDefault="00317888" w:rsidP="00371053">
                            <w:pPr>
                              <w:rPr>
                                <w:rFonts w:ascii="Times" w:eastAsia="Batang" w:hAnsi="Times" w:cs="Times"/>
                                <w:b/>
                                <w:bCs/>
                                <w:szCs w:val="20"/>
                                <w:highlight w:val="green"/>
                                <w:lang w:eastAsia="x-none"/>
                              </w:rPr>
                            </w:pPr>
                            <w:r w:rsidRPr="00371053">
                              <w:rPr>
                                <w:rFonts w:ascii="Times" w:eastAsia="Batang" w:hAnsi="Times" w:cs="Times"/>
                                <w:b/>
                                <w:bCs/>
                                <w:szCs w:val="20"/>
                                <w:highlight w:val="green"/>
                                <w:lang w:eastAsia="x-none"/>
                              </w:rPr>
                              <w:t>Agreement</w:t>
                            </w:r>
                          </w:p>
                          <w:p w14:paraId="36B952CC" w14:textId="77777777" w:rsidR="00317888" w:rsidRPr="00371053" w:rsidRDefault="00317888" w:rsidP="00371053">
                            <w:pPr>
                              <w:rPr>
                                <w:rFonts w:ascii="Times" w:eastAsia="宋体" w:hAnsi="Times" w:cs="Times"/>
                                <w:szCs w:val="20"/>
                                <w:lang w:eastAsia="zh-CN"/>
                              </w:rPr>
                            </w:pPr>
                            <w:r w:rsidRPr="00371053">
                              <w:rPr>
                                <w:rFonts w:ascii="Times" w:eastAsia="宋体" w:hAnsi="Times" w:cs="Times"/>
                                <w:szCs w:val="20"/>
                                <w:lang w:eastAsia="zh-CN"/>
                              </w:rPr>
                              <w:t>Whether/how to enhance BSR to improve capacity performance of XR traffic is within RAN2 scope and is not handled by RAN1.</w:t>
                            </w:r>
                          </w:p>
                          <w:p w14:paraId="7EAA3C8A" w14:textId="77777777" w:rsidR="00317888" w:rsidRPr="00371053" w:rsidRDefault="00317888" w:rsidP="00371053">
                            <w:pPr>
                              <w:numPr>
                                <w:ilvl w:val="0"/>
                                <w:numId w:val="69"/>
                              </w:numPr>
                              <w:rPr>
                                <w:rFonts w:ascii="Times" w:eastAsia="Calibri" w:hAnsi="Times" w:cs="Times"/>
                                <w:szCs w:val="20"/>
                                <w:lang w:eastAsia="zh-CN"/>
                              </w:rPr>
                            </w:pPr>
                            <w:r w:rsidRPr="00371053">
                              <w:rPr>
                                <w:rFonts w:ascii="Times" w:eastAsia="Batang" w:hAnsi="Times" w:cs="Times"/>
                                <w:szCs w:val="20"/>
                                <w:lang w:eastAsia="ja-JP"/>
                              </w:rPr>
                              <w:t>Note that companies should indicate if and what BSR enhancement is assumed in their RAN1 proposals on CG and DG enhancements.</w:t>
                            </w:r>
                          </w:p>
                          <w:p w14:paraId="63E17191" w14:textId="77777777" w:rsidR="00317888" w:rsidRPr="00371053" w:rsidRDefault="00317888" w:rsidP="00371053">
                            <w:pPr>
                              <w:numPr>
                                <w:ilvl w:val="0"/>
                                <w:numId w:val="69"/>
                              </w:numPr>
                              <w:rPr>
                                <w:rFonts w:ascii="Times" w:eastAsia="Batang" w:hAnsi="Times" w:cs="Times"/>
                                <w:szCs w:val="20"/>
                                <w:lang w:eastAsia="x-none"/>
                              </w:rPr>
                            </w:pPr>
                            <w:r w:rsidRPr="00371053">
                              <w:rPr>
                                <w:rFonts w:ascii="Times" w:eastAsia="Batang" w:hAnsi="Times" w:cs="Times"/>
                                <w:szCs w:val="20"/>
                                <w:lang w:eastAsia="ja-JP"/>
                              </w:rPr>
                              <w:t xml:space="preserve">RAN1 can evaluate </w:t>
                            </w:r>
                            <w:r w:rsidRPr="00371053">
                              <w:rPr>
                                <w:rFonts w:ascii="Times" w:eastAsia="Batang" w:hAnsi="Times" w:cs="Times"/>
                                <w:szCs w:val="20"/>
                                <w:lang w:val="en-GB" w:eastAsia="x-none"/>
                              </w:rPr>
                              <w:t>BSR enhancement to improve capacity performance</w:t>
                            </w:r>
                          </w:p>
                          <w:p w14:paraId="5A32AF22" w14:textId="77777777" w:rsidR="00317888" w:rsidRPr="006F6EAA" w:rsidRDefault="00317888" w:rsidP="00371053">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type w14:anchorId="1A208933" id="_x0000_t202" coordsize="21600,21600" o:spt="202" path="m,l,21600r21600,l21600,xe">
                <v:stroke joinstyle="miter"/>
                <v:path gradientshapeok="t" o:connecttype="rect"/>
              </v:shapetype>
              <v:shape id="文本框 11" o:spid="_x0000_s1026" type="#_x0000_t202" style="width:451.45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">
                <v:textbox>
                  <w:txbxContent>
                    <w:p w14:paraId="2E16AB60" w14:textId="77777777" w:rsidR="00317888" w:rsidRPr="00371053" w:rsidRDefault="00317888" w:rsidP="00371053">
                      <w:pPr>
                        <w:rPr>
                          <w:rFonts w:ascii="Times" w:eastAsia="Batang" w:hAnsi="Times" w:cs="Times"/>
                          <w:b/>
                          <w:bCs/>
                          <w:szCs w:val="20"/>
                          <w:highlight w:val="green"/>
                          <w:lang w:eastAsia="x-none"/>
                        </w:rPr>
                      </w:pPr>
                      <w:r w:rsidRPr="00371053">
                        <w:rPr>
                          <w:rFonts w:ascii="Times" w:eastAsia="Batang" w:hAnsi="Times" w:cs="Times"/>
                          <w:b/>
                          <w:bCs/>
                          <w:szCs w:val="20"/>
                          <w:highlight w:val="green"/>
                          <w:lang w:eastAsia="x-none"/>
                        </w:rPr>
                        <w:t>Agreement</w:t>
                      </w:r>
                    </w:p>
                    <w:p w14:paraId="36B952CC" w14:textId="77777777" w:rsidR="00317888" w:rsidRPr="00371053" w:rsidRDefault="00317888" w:rsidP="00371053">
                      <w:pPr>
                        <w:rPr>
                          <w:rFonts w:ascii="Times" w:eastAsia="宋体" w:hAnsi="Times" w:cs="Times"/>
                          <w:szCs w:val="20"/>
                          <w:lang w:eastAsia="zh-CN"/>
                        </w:rPr>
                      </w:pPr>
                      <w:r w:rsidRPr="00371053">
                        <w:rPr>
                          <w:rFonts w:ascii="Times" w:eastAsia="宋体" w:hAnsi="Times" w:cs="Times"/>
                          <w:szCs w:val="20"/>
                          <w:lang w:eastAsia="zh-CN"/>
                        </w:rPr>
                        <w:t>Whether/how to enhance BSR to improve capacity performance of XR traffic is within RAN2 scope and is not handled by RAN1.</w:t>
                      </w:r>
                    </w:p>
                    <w:p w14:paraId="7EAA3C8A" w14:textId="77777777" w:rsidR="00317888" w:rsidRPr="00371053" w:rsidRDefault="00317888" w:rsidP="00371053">
                      <w:pPr>
                        <w:numPr>
                          <w:ilvl w:val="0"/>
                          <w:numId w:val="69"/>
                        </w:numPr>
                        <w:rPr>
                          <w:rFonts w:ascii="Times" w:eastAsia="Calibri" w:hAnsi="Times" w:cs="Times"/>
                          <w:szCs w:val="20"/>
                          <w:lang w:eastAsia="zh-CN"/>
                        </w:rPr>
                      </w:pPr>
                      <w:r w:rsidRPr="00371053">
                        <w:rPr>
                          <w:rFonts w:ascii="Times" w:eastAsia="Batang" w:hAnsi="Times" w:cs="Times"/>
                          <w:szCs w:val="20"/>
                          <w:lang w:eastAsia="ja-JP"/>
                        </w:rPr>
                        <w:t>Note that companies should indicate if and what BSR enhancement is assumed in their RAN1 proposals on CG and DG enhancements.</w:t>
                      </w:r>
                    </w:p>
                    <w:p w14:paraId="63E17191" w14:textId="77777777" w:rsidR="00317888" w:rsidRPr="00371053" w:rsidRDefault="00317888" w:rsidP="00371053">
                      <w:pPr>
                        <w:numPr>
                          <w:ilvl w:val="0"/>
                          <w:numId w:val="69"/>
                        </w:numPr>
                        <w:rPr>
                          <w:rFonts w:ascii="Times" w:eastAsia="Batang" w:hAnsi="Times" w:cs="Times"/>
                          <w:szCs w:val="20"/>
                          <w:lang w:eastAsia="x-none"/>
                        </w:rPr>
                      </w:pPr>
                      <w:r w:rsidRPr="00371053">
                        <w:rPr>
                          <w:rFonts w:ascii="Times" w:eastAsia="Batang" w:hAnsi="Times" w:cs="Times"/>
                          <w:szCs w:val="20"/>
                          <w:lang w:eastAsia="ja-JP"/>
                        </w:rPr>
                        <w:t xml:space="preserve">RAN1 can evaluate </w:t>
                      </w:r>
                      <w:r w:rsidRPr="00371053">
                        <w:rPr>
                          <w:rFonts w:ascii="Times" w:eastAsia="Batang" w:hAnsi="Times" w:cs="Times"/>
                          <w:szCs w:val="20"/>
                          <w:lang w:val="en-GB" w:eastAsia="x-none"/>
                        </w:rPr>
                        <w:t>BSR enhancement to improve capacity performance</w:t>
                      </w:r>
                    </w:p>
                    <w:p w14:paraId="5A32AF22" w14:textId="77777777" w:rsidR="00317888" w:rsidRPr="006F6EAA" w:rsidRDefault="00317888" w:rsidP="00371053">
                      <w:pPr>
                        <w:rPr>
                          <w:rFonts w:eastAsiaTheme="minorEastAsia"/>
                          <w:szCs w:val="20"/>
                          <w:lang w:eastAsia="zh-CN"/>
                        </w:rPr>
                      </w:pPr>
                    </w:p>
                  </w:txbxContent>
                </v:textbox>
                <w10:anchorlock/>
              </v:shape>
            </w:pict>
          </mc:Fallback>
        </mc:AlternateContent>
      </w:r>
    </w:p>
    <w:p w14:paraId="046EC152" w14:textId="1743B043" w:rsidR="00B636DE" w:rsidRPr="00E533AE" w:rsidRDefault="00B636DE" w:rsidP="00877547">
      <w:pPr>
        <w:spacing w:before="120" w:after="120"/>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agreement, </w:t>
      </w:r>
      <w:r w:rsidR="00903BA6">
        <w:rPr>
          <w:rFonts w:eastAsiaTheme="minorEastAsia"/>
          <w:lang w:eastAsia="zh-CN"/>
        </w:rPr>
        <w:t>detailed discussion on BSR enhancement can be pursued in RAN2 in future.</w:t>
      </w:r>
    </w:p>
    <w:p w14:paraId="32B3874C" w14:textId="4C54EF62" w:rsidR="002008AC" w:rsidRPr="0026292B" w:rsidRDefault="0026292B" w:rsidP="0026292B">
      <w:pPr>
        <w:pStyle w:val="3"/>
        <w:ind w:left="851" w:hanging="851"/>
        <w:rPr>
          <w:b w:val="0"/>
          <w:sz w:val="24"/>
          <w:szCs w:val="24"/>
        </w:rPr>
      </w:pPr>
      <w:r w:rsidRPr="0026292B">
        <w:rPr>
          <w:b w:val="0"/>
          <w:bCs w:val="0"/>
          <w:sz w:val="24"/>
          <w:szCs w:val="24"/>
        </w:rPr>
        <w:t>Mu</w:t>
      </w:r>
      <w:r>
        <w:rPr>
          <w:b w:val="0"/>
          <w:bCs w:val="0"/>
          <w:sz w:val="24"/>
          <w:szCs w:val="24"/>
        </w:rPr>
        <w:t>lti-</w:t>
      </w:r>
      <w:r w:rsidR="002008AC" w:rsidRPr="0026292B">
        <w:rPr>
          <w:b w:val="0"/>
          <w:bCs w:val="0"/>
          <w:sz w:val="24"/>
          <w:szCs w:val="24"/>
        </w:rPr>
        <w:t>P</w:t>
      </w:r>
      <w:r w:rsidR="007A52F6">
        <w:rPr>
          <w:b w:val="0"/>
          <w:bCs w:val="0"/>
          <w:sz w:val="24"/>
          <w:szCs w:val="24"/>
        </w:rPr>
        <w:t>X</w:t>
      </w:r>
      <w:r w:rsidR="002008AC" w:rsidRPr="0026292B">
        <w:rPr>
          <w:b w:val="0"/>
          <w:bCs w:val="0"/>
          <w:sz w:val="24"/>
          <w:szCs w:val="24"/>
        </w:rPr>
        <w:t>SCH</w:t>
      </w:r>
      <w:r w:rsidR="002008AC" w:rsidRPr="0026292B">
        <w:rPr>
          <w:b w:val="0"/>
          <w:sz w:val="24"/>
          <w:szCs w:val="24"/>
        </w:rPr>
        <w:t xml:space="preserve"> scheduling</w:t>
      </w:r>
    </w:p>
    <w:p w14:paraId="33E7F0E4" w14:textId="70374187" w:rsidR="00457D67" w:rsidRPr="00522FB2" w:rsidRDefault="005049E3" w:rsidP="00522FB2">
      <w:pPr>
        <w:spacing w:before="120" w:after="120"/>
        <w:jc w:val="both"/>
        <w:rPr>
          <w:rFonts w:eastAsiaTheme="minorEastAsia"/>
          <w:lang w:val="en-GB" w:eastAsia="zh-CN"/>
        </w:rPr>
      </w:pPr>
      <w:r w:rsidRPr="56C55EEC">
        <w:rPr>
          <w:rFonts w:eastAsiaTheme="minorEastAsia"/>
          <w:lang w:val="en-GB" w:eastAsia="zh-CN"/>
        </w:rPr>
        <w:t>B</w:t>
      </w:r>
      <w:r w:rsidR="00B97463" w:rsidRPr="56C55EEC">
        <w:rPr>
          <w:rFonts w:eastAsiaTheme="minorEastAsia"/>
          <w:lang w:val="en-GB" w:eastAsia="zh-CN"/>
        </w:rPr>
        <w:t xml:space="preserve">ased on previous study on characteristics and attributes of XR traffic, frames of a video stream may have large and variable sizes, with a semi-static defined periodicity and potential jitter. Therefore, (remaining) DL/UL resources in a single slot may be not enough to convey all </w:t>
      </w:r>
      <w:r w:rsidR="000C0CE3" w:rsidRPr="56C55EEC">
        <w:rPr>
          <w:rFonts w:eastAsiaTheme="minorEastAsia"/>
          <w:lang w:val="en-GB" w:eastAsia="zh-CN"/>
        </w:rPr>
        <w:t xml:space="preserve">the </w:t>
      </w:r>
      <w:r w:rsidR="00B97463" w:rsidRPr="56C55EEC">
        <w:rPr>
          <w:rFonts w:eastAsiaTheme="minorEastAsia"/>
          <w:lang w:val="en-GB" w:eastAsia="zh-CN"/>
        </w:rPr>
        <w:t>data of a frame</w:t>
      </w:r>
      <w:r w:rsidR="000C0CE3" w:rsidRPr="56C55EEC">
        <w:rPr>
          <w:rFonts w:eastAsiaTheme="minorEastAsia"/>
          <w:lang w:val="en-GB" w:eastAsia="zh-CN"/>
        </w:rPr>
        <w:t>, resulting in resource allocation spanning more than one slot. In this case, multi-PXSCH scheduling developed in Rel-17 B52.6GHz may be utilized to save DCI overhead and reduce latency, where more or all pending data can be scheduled by a single DCI, and allocated resources can be adapted to the pending data and cell resource utilization dynamically.</w:t>
      </w:r>
    </w:p>
    <w:p w14:paraId="1E7756A3" w14:textId="0553B6BF" w:rsidR="008768AF" w:rsidRPr="00341632" w:rsidRDefault="005125D1" w:rsidP="00EE6DD8">
      <w:pPr>
        <w:spacing w:before="120" w:after="120"/>
        <w:jc w:val="both"/>
        <w:rPr>
          <w:rFonts w:eastAsiaTheme="minorEastAsia"/>
          <w:lang w:val="en-GB" w:eastAsia="zh-CN"/>
        </w:rPr>
      </w:pPr>
      <w:bookmarkStart w:id="11" w:name="_Hlk110803757"/>
      <w:r w:rsidRPr="008768AF">
        <w:rPr>
          <w:rFonts w:eastAsiaTheme="minorEastAsia"/>
          <w:lang w:val="en-GB" w:eastAsia="zh-CN"/>
        </w:rPr>
        <w:t xml:space="preserve">Based on the simulation assumptions in Appendix A, system-level simulation is performed to compare the system capacity of VR/AR </w:t>
      </w:r>
      <w:r w:rsidR="00F15D36">
        <w:rPr>
          <w:rFonts w:eastAsiaTheme="minorEastAsia"/>
          <w:lang w:val="en-GB" w:eastAsia="zh-CN"/>
        </w:rPr>
        <w:t xml:space="preserve">30Mbps </w:t>
      </w:r>
      <w:r w:rsidRPr="008768AF">
        <w:rPr>
          <w:rFonts w:eastAsiaTheme="minorEastAsia"/>
          <w:lang w:val="en-GB" w:eastAsia="zh-CN"/>
        </w:rPr>
        <w:t xml:space="preserve">between single-PDSCH scheduling and multi-PDSCH scheduling in </w:t>
      </w:r>
      <w:proofErr w:type="spellStart"/>
      <w:r w:rsidRPr="008768AF">
        <w:rPr>
          <w:rFonts w:eastAsiaTheme="minorEastAsia"/>
          <w:lang w:val="en-GB" w:eastAsia="zh-CN"/>
        </w:rPr>
        <w:t>InH</w:t>
      </w:r>
      <w:proofErr w:type="spellEnd"/>
      <w:r w:rsidRPr="008768AF">
        <w:rPr>
          <w:rFonts w:eastAsiaTheme="minorEastAsia"/>
          <w:lang w:val="en-GB" w:eastAsia="zh-CN"/>
        </w:rPr>
        <w:t xml:space="preserve"> scenario</w:t>
      </w:r>
      <w:r w:rsidR="005A422A">
        <w:rPr>
          <w:rFonts w:eastAsiaTheme="minorEastAsia"/>
          <w:lang w:val="en-GB" w:eastAsia="zh-CN"/>
        </w:rPr>
        <w:t>, where</w:t>
      </w:r>
      <w:r w:rsidR="003B2C36">
        <w:rPr>
          <w:rFonts w:eastAsiaTheme="minorEastAsia"/>
          <w:lang w:val="en-GB" w:eastAsia="zh-CN"/>
        </w:rPr>
        <w:t xml:space="preserve"> SU-MIMO scheduler is assumed. </w:t>
      </w:r>
      <w:r w:rsidR="00BF182B" w:rsidRPr="00DD1146">
        <w:rPr>
          <w:rFonts w:eastAsiaTheme="minorEastAsia"/>
          <w:lang w:val="en-GB" w:eastAsia="zh-CN"/>
        </w:rPr>
        <w:t xml:space="preserve">In addition, multi-PDSCH </w:t>
      </w:r>
      <w:r w:rsidR="00BF182B" w:rsidRPr="008768AF">
        <w:rPr>
          <w:rFonts w:eastAsiaTheme="minorEastAsia"/>
          <w:lang w:val="en-GB" w:eastAsia="zh-CN"/>
        </w:rPr>
        <w:t>scheduling</w:t>
      </w:r>
      <w:r w:rsidR="00BF182B" w:rsidRPr="00DD1146">
        <w:rPr>
          <w:rFonts w:eastAsiaTheme="minorEastAsia"/>
          <w:lang w:val="en-GB" w:eastAsia="zh-CN"/>
        </w:rPr>
        <w:t xml:space="preserve"> is only used for new transmission</w:t>
      </w:r>
      <w:r w:rsidR="00BF182B">
        <w:rPr>
          <w:rFonts w:eastAsiaTheme="minorEastAsia" w:hint="eastAsia"/>
          <w:lang w:val="en-GB" w:eastAsia="zh-CN"/>
        </w:rPr>
        <w:t>.</w:t>
      </w:r>
      <w:r w:rsidR="00BF182B">
        <w:rPr>
          <w:rFonts w:eastAsiaTheme="minorEastAsia"/>
          <w:lang w:val="en-GB" w:eastAsia="zh-CN"/>
        </w:rPr>
        <w:t xml:space="preserve"> </w:t>
      </w:r>
      <w:r w:rsidR="008768AF" w:rsidRPr="008768AF">
        <w:rPr>
          <w:rFonts w:eastAsiaTheme="minorEastAsia"/>
          <w:lang w:val="en-GB" w:eastAsia="zh-CN"/>
        </w:rPr>
        <w:t xml:space="preserve">In the simulation, </w:t>
      </w:r>
      <w:r w:rsidR="00BF182B" w:rsidRPr="008768AF">
        <w:rPr>
          <w:rFonts w:eastAsiaTheme="minorEastAsia"/>
          <w:lang w:val="en-GB" w:eastAsia="zh-CN"/>
        </w:rPr>
        <w:t xml:space="preserve">the following </w:t>
      </w:r>
      <w:r w:rsidR="00BF182B">
        <w:rPr>
          <w:rFonts w:eastAsiaTheme="minorEastAsia"/>
          <w:lang w:val="en-GB" w:eastAsia="zh-CN"/>
        </w:rPr>
        <w:t xml:space="preserve">cases with different </w:t>
      </w:r>
      <w:r w:rsidR="00BF182B" w:rsidRPr="008768AF">
        <w:rPr>
          <w:rFonts w:eastAsiaTheme="minorEastAsia"/>
          <w:lang w:val="en-GB" w:eastAsia="zh-CN"/>
        </w:rPr>
        <w:t>PDCCH overhead assum</w:t>
      </w:r>
      <w:r w:rsidR="00BF182B">
        <w:rPr>
          <w:rFonts w:eastAsiaTheme="minorEastAsia"/>
          <w:lang w:val="en-GB" w:eastAsia="zh-CN"/>
        </w:rPr>
        <w:t>ptions are</w:t>
      </w:r>
      <w:r w:rsidR="00BF182B" w:rsidRPr="008768AF">
        <w:rPr>
          <w:rFonts w:eastAsiaTheme="minorEastAsia"/>
          <w:lang w:val="en-GB" w:eastAsia="zh-CN"/>
        </w:rPr>
        <w:t xml:space="preserve"> </w:t>
      </w:r>
      <w:r w:rsidR="00BF182B">
        <w:rPr>
          <w:rFonts w:eastAsiaTheme="minorEastAsia"/>
          <w:lang w:val="en-GB" w:eastAsia="zh-CN"/>
        </w:rPr>
        <w:t>considered</w:t>
      </w:r>
      <w:r w:rsidR="00714CB8" w:rsidRPr="008768AF" w:rsidDel="00BF182B">
        <w:rPr>
          <w:rFonts w:eastAsiaTheme="minorEastAsia"/>
          <w:lang w:val="en-GB" w:eastAsia="zh-CN"/>
        </w:rPr>
        <w:t>:</w:t>
      </w:r>
    </w:p>
    <w:p w14:paraId="05E1714D" w14:textId="26F188CE" w:rsidR="00BF182B" w:rsidRDefault="00BF182B" w:rsidP="00BF182B">
      <w:pPr>
        <w:pStyle w:val="af7"/>
        <w:widowControl/>
        <w:numPr>
          <w:ilvl w:val="0"/>
          <w:numId w:val="41"/>
        </w:numPr>
        <w:spacing w:after="160" w:line="259" w:lineRule="auto"/>
        <w:ind w:firstLineChars="0"/>
        <w:contextualSpacing/>
        <w:rPr>
          <w:rFonts w:ascii="Times New Roman" w:hAnsi="Times New Roman"/>
          <w:sz w:val="20"/>
          <w:szCs w:val="20"/>
        </w:rPr>
      </w:pPr>
      <w:bookmarkStart w:id="12" w:name="_Hlk111198731"/>
      <w:r w:rsidRPr="00714CB8">
        <w:rPr>
          <w:rFonts w:ascii="Times New Roman" w:hAnsi="Times New Roman"/>
          <w:b/>
          <w:sz w:val="20"/>
          <w:szCs w:val="20"/>
          <w:lang w:val="en-GB"/>
        </w:rPr>
        <w:t>Case 1</w:t>
      </w:r>
      <w:r>
        <w:rPr>
          <w:rFonts w:ascii="Times New Roman" w:hAnsi="Times New Roman"/>
          <w:sz w:val="20"/>
          <w:szCs w:val="20"/>
          <w:lang w:val="en-GB"/>
        </w:rPr>
        <w:t xml:space="preserve">: </w:t>
      </w:r>
      <w:r w:rsidR="004379B9">
        <w:rPr>
          <w:rFonts w:ascii="Times New Roman" w:hAnsi="Times New Roman"/>
          <w:sz w:val="20"/>
          <w:szCs w:val="20"/>
        </w:rPr>
        <w:t>Single-PDSCH scheduling, and X</w:t>
      </w:r>
      <w:r w:rsidR="004379B9" w:rsidRPr="0039633A">
        <w:rPr>
          <w:rFonts w:ascii="Times New Roman" w:hAnsi="Times New Roman"/>
          <w:sz w:val="20"/>
          <w:szCs w:val="20"/>
        </w:rPr>
        <w:t xml:space="preserve"> symbol</w:t>
      </w:r>
      <w:r w:rsidR="004379B9">
        <w:rPr>
          <w:rFonts w:ascii="Times New Roman" w:hAnsi="Times New Roman"/>
          <w:sz w:val="20"/>
          <w:szCs w:val="20"/>
        </w:rPr>
        <w:t>(s)</w:t>
      </w:r>
      <w:r w:rsidR="004379B9" w:rsidRPr="0039633A">
        <w:rPr>
          <w:rFonts w:ascii="Times New Roman" w:hAnsi="Times New Roman"/>
          <w:sz w:val="20"/>
          <w:szCs w:val="20"/>
        </w:rPr>
        <w:t xml:space="preserve"> </w:t>
      </w:r>
      <w:r w:rsidR="004379B9">
        <w:rPr>
          <w:rFonts w:ascii="Times New Roman" w:hAnsi="Times New Roman"/>
          <w:sz w:val="20"/>
          <w:szCs w:val="20"/>
        </w:rPr>
        <w:t>are</w:t>
      </w:r>
      <w:r w:rsidR="004379B9" w:rsidRPr="0039633A">
        <w:rPr>
          <w:rFonts w:ascii="Times New Roman" w:hAnsi="Times New Roman"/>
          <w:sz w:val="20"/>
          <w:szCs w:val="20"/>
        </w:rPr>
        <w:t xml:space="preserve"> </w:t>
      </w:r>
      <w:r w:rsidR="00C358BC">
        <w:rPr>
          <w:rFonts w:ascii="Times New Roman" w:hAnsi="Times New Roman"/>
          <w:sz w:val="20"/>
          <w:szCs w:val="20"/>
        </w:rPr>
        <w:t>a</w:t>
      </w:r>
      <w:r w:rsidR="00573CB7">
        <w:rPr>
          <w:rFonts w:ascii="Times New Roman" w:hAnsi="Times New Roman"/>
          <w:sz w:val="20"/>
          <w:szCs w:val="20"/>
        </w:rPr>
        <w:t>l</w:t>
      </w:r>
      <w:r w:rsidR="00C358BC">
        <w:rPr>
          <w:rFonts w:ascii="Times New Roman" w:hAnsi="Times New Roman"/>
          <w:sz w:val="20"/>
          <w:szCs w:val="20"/>
        </w:rPr>
        <w:t xml:space="preserve">ways </w:t>
      </w:r>
      <w:r w:rsidR="00196A8D">
        <w:rPr>
          <w:rFonts w:ascii="Times New Roman" w:hAnsi="Times New Roman"/>
          <w:sz w:val="20"/>
          <w:szCs w:val="20"/>
        </w:rPr>
        <w:t>reserv</w:t>
      </w:r>
      <w:r w:rsidR="004379B9" w:rsidRPr="0039633A">
        <w:rPr>
          <w:rFonts w:ascii="Times New Roman" w:hAnsi="Times New Roman"/>
          <w:sz w:val="20"/>
          <w:szCs w:val="20"/>
        </w:rPr>
        <w:t>ed for PDCCH</w:t>
      </w:r>
      <w:r w:rsidR="00196A8D">
        <w:rPr>
          <w:rFonts w:ascii="Times New Roman" w:hAnsi="Times New Roman"/>
          <w:sz w:val="20"/>
          <w:szCs w:val="20"/>
        </w:rPr>
        <w:t xml:space="preserve"> transmission</w:t>
      </w:r>
      <w:r w:rsidR="004379B9" w:rsidRPr="008D2411">
        <w:rPr>
          <w:rFonts w:ascii="Times New Roman" w:hAnsi="Times New Roman"/>
          <w:sz w:val="20"/>
          <w:szCs w:val="20"/>
        </w:rPr>
        <w:t xml:space="preserve"> </w:t>
      </w:r>
      <w:r w:rsidR="004379B9" w:rsidRPr="0039633A">
        <w:rPr>
          <w:rFonts w:ascii="Times New Roman" w:hAnsi="Times New Roman"/>
          <w:sz w:val="20"/>
          <w:szCs w:val="20"/>
        </w:rPr>
        <w:t xml:space="preserve">in </w:t>
      </w:r>
      <w:r w:rsidR="00196A8D">
        <w:rPr>
          <w:rFonts w:ascii="Times New Roman" w:hAnsi="Times New Roman"/>
          <w:sz w:val="20"/>
          <w:szCs w:val="20"/>
        </w:rPr>
        <w:t>each</w:t>
      </w:r>
      <w:r w:rsidR="004379B9" w:rsidRPr="0039633A">
        <w:rPr>
          <w:rFonts w:ascii="Times New Roman" w:hAnsi="Times New Roman"/>
          <w:sz w:val="20"/>
          <w:szCs w:val="20"/>
        </w:rPr>
        <w:t xml:space="preserve"> slot</w:t>
      </w:r>
      <w:r w:rsidR="004379B9">
        <w:rPr>
          <w:rFonts w:ascii="Times New Roman" w:hAnsi="Times New Roman"/>
          <w:sz w:val="20"/>
          <w:szCs w:val="20"/>
        </w:rPr>
        <w:t>.</w:t>
      </w:r>
    </w:p>
    <w:p w14:paraId="03CCEF98" w14:textId="25B0ECF9" w:rsidR="009B6C12" w:rsidRPr="00714CB8" w:rsidRDefault="009B6C12">
      <w:pPr>
        <w:pStyle w:val="af7"/>
        <w:widowControl/>
        <w:numPr>
          <w:ilvl w:val="0"/>
          <w:numId w:val="41"/>
        </w:numPr>
        <w:spacing w:after="160" w:line="259" w:lineRule="auto"/>
        <w:ind w:firstLineChars="0"/>
        <w:contextualSpacing/>
        <w:rPr>
          <w:rFonts w:ascii="Times New Roman" w:hAnsi="Times New Roman"/>
          <w:sz w:val="20"/>
          <w:szCs w:val="20"/>
        </w:rPr>
      </w:pPr>
      <w:r w:rsidRPr="00D17FB7">
        <w:rPr>
          <w:rFonts w:ascii="Times New Roman" w:hAnsi="Times New Roman"/>
          <w:b/>
          <w:sz w:val="20"/>
          <w:szCs w:val="20"/>
          <w:lang w:val="en-GB"/>
        </w:rPr>
        <w:t xml:space="preserve">Case </w:t>
      </w:r>
      <w:r>
        <w:rPr>
          <w:rFonts w:ascii="Times New Roman" w:hAnsi="Times New Roman"/>
          <w:b/>
          <w:sz w:val="20"/>
          <w:szCs w:val="20"/>
          <w:lang w:val="en-GB"/>
        </w:rPr>
        <w:t>2</w:t>
      </w:r>
      <w:r>
        <w:rPr>
          <w:rFonts w:ascii="Times New Roman" w:hAnsi="Times New Roman"/>
          <w:sz w:val="20"/>
          <w:szCs w:val="20"/>
          <w:lang w:val="en-GB"/>
        </w:rPr>
        <w:t xml:space="preserve">: </w:t>
      </w:r>
      <w:r>
        <w:rPr>
          <w:rFonts w:ascii="Times New Roman" w:hAnsi="Times New Roman"/>
          <w:sz w:val="20"/>
          <w:szCs w:val="20"/>
        </w:rPr>
        <w:t>Multi-PDSCH scheduling</w:t>
      </w:r>
      <w:r>
        <w:rPr>
          <w:rFonts w:ascii="Times New Roman" w:hAnsi="Times New Roman"/>
          <w:sz w:val="20"/>
          <w:szCs w:val="20"/>
          <w:lang w:val="en-GB"/>
        </w:rPr>
        <w:t xml:space="preserve">, </w:t>
      </w:r>
      <w:r>
        <w:rPr>
          <w:rFonts w:ascii="Times New Roman" w:hAnsi="Times New Roman"/>
          <w:sz w:val="20"/>
          <w:szCs w:val="20"/>
        </w:rPr>
        <w:t>and X</w:t>
      </w:r>
      <w:r w:rsidRPr="0039633A">
        <w:rPr>
          <w:rFonts w:ascii="Times New Roman" w:hAnsi="Times New Roman"/>
          <w:sz w:val="20"/>
          <w:szCs w:val="20"/>
        </w:rPr>
        <w:t xml:space="preserve"> symbol</w:t>
      </w:r>
      <w:r>
        <w:rPr>
          <w:rFonts w:ascii="Times New Roman" w:hAnsi="Times New Roman"/>
          <w:sz w:val="20"/>
          <w:szCs w:val="20"/>
        </w:rPr>
        <w:t>(s)</w:t>
      </w:r>
      <w:r w:rsidRPr="0039633A">
        <w:rPr>
          <w:rFonts w:ascii="Times New Roman" w:hAnsi="Times New Roman"/>
          <w:sz w:val="20"/>
          <w:szCs w:val="20"/>
        </w:rPr>
        <w:t xml:space="preserve"> </w:t>
      </w:r>
      <w:r>
        <w:rPr>
          <w:rFonts w:ascii="Times New Roman" w:hAnsi="Times New Roman"/>
          <w:sz w:val="20"/>
          <w:szCs w:val="20"/>
        </w:rPr>
        <w:t>are</w:t>
      </w:r>
      <w:r w:rsidRPr="0039633A">
        <w:rPr>
          <w:rFonts w:ascii="Times New Roman" w:hAnsi="Times New Roman"/>
          <w:sz w:val="20"/>
          <w:szCs w:val="20"/>
        </w:rPr>
        <w:t xml:space="preserve"> </w:t>
      </w:r>
      <w:r w:rsidR="00C358BC">
        <w:rPr>
          <w:rFonts w:ascii="Times New Roman" w:hAnsi="Times New Roman"/>
          <w:sz w:val="20"/>
          <w:szCs w:val="20"/>
        </w:rPr>
        <w:t xml:space="preserve">always </w:t>
      </w:r>
      <w:r>
        <w:rPr>
          <w:rFonts w:ascii="Times New Roman" w:hAnsi="Times New Roman"/>
          <w:sz w:val="20"/>
          <w:szCs w:val="20"/>
        </w:rPr>
        <w:t>reserv</w:t>
      </w:r>
      <w:r w:rsidRPr="0039633A">
        <w:rPr>
          <w:rFonts w:ascii="Times New Roman" w:hAnsi="Times New Roman"/>
          <w:sz w:val="20"/>
          <w:szCs w:val="20"/>
        </w:rPr>
        <w:t>ed for PDCCH</w:t>
      </w:r>
      <w:r>
        <w:rPr>
          <w:rFonts w:ascii="Times New Roman" w:hAnsi="Times New Roman"/>
          <w:sz w:val="20"/>
          <w:szCs w:val="20"/>
        </w:rPr>
        <w:t xml:space="preserve"> transmission</w:t>
      </w:r>
      <w:r w:rsidRPr="008D2411">
        <w:rPr>
          <w:rFonts w:ascii="Times New Roman" w:hAnsi="Times New Roman"/>
          <w:sz w:val="20"/>
          <w:szCs w:val="20"/>
        </w:rPr>
        <w:t xml:space="preserve"> </w:t>
      </w:r>
      <w:r w:rsidRPr="0039633A">
        <w:rPr>
          <w:rFonts w:ascii="Times New Roman" w:hAnsi="Times New Roman"/>
          <w:sz w:val="20"/>
          <w:szCs w:val="20"/>
        </w:rPr>
        <w:t xml:space="preserve">in </w:t>
      </w:r>
      <w:r>
        <w:rPr>
          <w:rFonts w:ascii="Times New Roman" w:hAnsi="Times New Roman"/>
          <w:sz w:val="20"/>
          <w:szCs w:val="20"/>
        </w:rPr>
        <w:t>each</w:t>
      </w:r>
      <w:r w:rsidRPr="0039633A">
        <w:rPr>
          <w:rFonts w:ascii="Times New Roman" w:hAnsi="Times New Roman"/>
          <w:sz w:val="20"/>
          <w:szCs w:val="20"/>
        </w:rPr>
        <w:t xml:space="preserve"> slot</w:t>
      </w:r>
      <w:r>
        <w:rPr>
          <w:rFonts w:ascii="Times New Roman" w:hAnsi="Times New Roman"/>
          <w:sz w:val="20"/>
          <w:szCs w:val="20"/>
        </w:rPr>
        <w:t>.</w:t>
      </w:r>
    </w:p>
    <w:p w14:paraId="075AC396" w14:textId="5D6C541F" w:rsidR="00BF182B" w:rsidRPr="00786632" w:rsidRDefault="00BF182B" w:rsidP="00BF182B">
      <w:pPr>
        <w:pStyle w:val="af7"/>
        <w:widowControl/>
        <w:numPr>
          <w:ilvl w:val="0"/>
          <w:numId w:val="41"/>
        </w:numPr>
        <w:spacing w:after="160" w:line="259" w:lineRule="auto"/>
        <w:ind w:firstLineChars="0"/>
        <w:contextualSpacing/>
        <w:rPr>
          <w:rFonts w:ascii="Times New Roman" w:hAnsi="Times New Roman"/>
          <w:sz w:val="20"/>
          <w:szCs w:val="20"/>
        </w:rPr>
      </w:pPr>
      <w:r w:rsidRPr="00714CB8" w:rsidDel="00196A8D">
        <w:rPr>
          <w:rFonts w:ascii="Times New Roman" w:hAnsi="Times New Roman"/>
          <w:b/>
          <w:sz w:val="20"/>
          <w:szCs w:val="20"/>
          <w:lang w:val="en-GB"/>
        </w:rPr>
        <w:t xml:space="preserve">Case </w:t>
      </w:r>
      <w:r w:rsidR="009B6C12">
        <w:rPr>
          <w:rFonts w:ascii="Times New Roman" w:hAnsi="Times New Roman"/>
          <w:b/>
          <w:sz w:val="20"/>
          <w:szCs w:val="20"/>
          <w:lang w:val="en-GB"/>
        </w:rPr>
        <w:t>3</w:t>
      </w:r>
      <w:r>
        <w:rPr>
          <w:rFonts w:ascii="Times New Roman" w:hAnsi="Times New Roman"/>
          <w:sz w:val="20"/>
          <w:szCs w:val="20"/>
          <w:lang w:val="en-GB"/>
        </w:rPr>
        <w:t xml:space="preserve">: </w:t>
      </w:r>
      <w:r w:rsidR="00196A8D">
        <w:rPr>
          <w:rFonts w:ascii="Times New Roman" w:hAnsi="Times New Roman"/>
          <w:sz w:val="20"/>
          <w:szCs w:val="20"/>
        </w:rPr>
        <w:t>Multi-PDSCH scheduling</w:t>
      </w:r>
      <w:r w:rsidR="00196A8D">
        <w:rPr>
          <w:rFonts w:ascii="Times New Roman" w:hAnsi="Times New Roman"/>
          <w:sz w:val="20"/>
          <w:szCs w:val="20"/>
          <w:lang w:val="en-GB"/>
        </w:rPr>
        <w:t xml:space="preserve">, where </w:t>
      </w:r>
      <w:r w:rsidR="00196A8D" w:rsidRPr="00196A8D">
        <w:rPr>
          <w:rFonts w:ascii="Times New Roman" w:hAnsi="Times New Roman"/>
          <w:sz w:val="20"/>
          <w:szCs w:val="20"/>
          <w:lang w:val="en-GB"/>
        </w:rPr>
        <w:t>unoccupied</w:t>
      </w:r>
      <w:r w:rsidR="00196A8D">
        <w:rPr>
          <w:rFonts w:ascii="Times New Roman" w:hAnsi="Times New Roman"/>
          <w:sz w:val="20"/>
          <w:szCs w:val="20"/>
          <w:lang w:val="en-GB"/>
        </w:rPr>
        <w:t xml:space="preserve"> CORESET in a slot can be re-used for PDSCH transmission</w:t>
      </w:r>
      <w:r w:rsidR="00C82DA8">
        <w:rPr>
          <w:rFonts w:ascii="Times New Roman" w:hAnsi="Times New Roman"/>
          <w:sz w:val="20"/>
          <w:szCs w:val="20"/>
          <w:lang w:val="en-GB"/>
        </w:rPr>
        <w:t>.</w:t>
      </w:r>
    </w:p>
    <w:p w14:paraId="2F46F45E" w14:textId="2703FC06" w:rsidR="00BF182B" w:rsidRDefault="00196A8D" w:rsidP="00714CB8">
      <w:pPr>
        <w:pStyle w:val="af7"/>
        <w:widowControl/>
        <w:numPr>
          <w:ilvl w:val="0"/>
          <w:numId w:val="41"/>
        </w:numPr>
        <w:spacing w:after="160" w:line="259" w:lineRule="auto"/>
        <w:ind w:leftChars="100" w:left="560" w:firstLineChars="0"/>
        <w:contextualSpacing/>
        <w:rPr>
          <w:rFonts w:ascii="Times New Roman" w:hAnsi="Times New Roman"/>
          <w:sz w:val="20"/>
          <w:szCs w:val="20"/>
        </w:rPr>
      </w:pPr>
      <w:r w:rsidRPr="00714CB8">
        <w:rPr>
          <w:rFonts w:ascii="Times New Roman" w:hAnsi="Times New Roman"/>
          <w:bCs/>
          <w:sz w:val="20"/>
          <w:szCs w:val="20"/>
        </w:rPr>
        <w:t>X</w:t>
      </w:r>
      <w:r w:rsidR="00BF182B" w:rsidRPr="0039633A">
        <w:rPr>
          <w:rFonts w:ascii="Times New Roman" w:hAnsi="Times New Roman"/>
          <w:sz w:val="20"/>
          <w:szCs w:val="20"/>
        </w:rPr>
        <w:t xml:space="preserve"> symbol</w:t>
      </w:r>
      <w:r>
        <w:rPr>
          <w:rFonts w:ascii="Times New Roman" w:hAnsi="Times New Roman"/>
          <w:sz w:val="20"/>
          <w:szCs w:val="20"/>
        </w:rPr>
        <w:t>(</w:t>
      </w:r>
      <w:r w:rsidR="00BF182B">
        <w:rPr>
          <w:rFonts w:ascii="Times New Roman" w:hAnsi="Times New Roman"/>
          <w:sz w:val="20"/>
          <w:szCs w:val="20"/>
        </w:rPr>
        <w:t>s</w:t>
      </w:r>
      <w:r>
        <w:rPr>
          <w:rFonts w:ascii="Times New Roman" w:hAnsi="Times New Roman"/>
          <w:sz w:val="20"/>
          <w:szCs w:val="20"/>
        </w:rPr>
        <w:t>)</w:t>
      </w:r>
      <w:r w:rsidR="00BF182B" w:rsidRPr="0039633A">
        <w:rPr>
          <w:rFonts w:ascii="Times New Roman" w:hAnsi="Times New Roman"/>
          <w:sz w:val="20"/>
          <w:szCs w:val="20"/>
        </w:rPr>
        <w:t xml:space="preserve"> </w:t>
      </w:r>
      <w:r w:rsidR="00BF182B">
        <w:rPr>
          <w:rFonts w:ascii="Times New Roman" w:hAnsi="Times New Roman"/>
          <w:sz w:val="20"/>
          <w:szCs w:val="20"/>
        </w:rPr>
        <w:t>are</w:t>
      </w:r>
      <w:r w:rsidR="00BF182B" w:rsidRPr="0039633A">
        <w:rPr>
          <w:rFonts w:ascii="Times New Roman" w:hAnsi="Times New Roman"/>
          <w:sz w:val="20"/>
          <w:szCs w:val="20"/>
        </w:rPr>
        <w:t xml:space="preserve"> </w:t>
      </w:r>
      <w:r>
        <w:rPr>
          <w:rFonts w:ascii="Times New Roman" w:hAnsi="Times New Roman"/>
          <w:sz w:val="20"/>
          <w:szCs w:val="20"/>
        </w:rPr>
        <w:t>reserv</w:t>
      </w:r>
      <w:r w:rsidR="00BF182B" w:rsidRPr="0039633A">
        <w:rPr>
          <w:rFonts w:ascii="Times New Roman" w:hAnsi="Times New Roman"/>
          <w:sz w:val="20"/>
          <w:szCs w:val="20"/>
        </w:rPr>
        <w:t>ed for PDCCH</w:t>
      </w:r>
      <w:r>
        <w:rPr>
          <w:rFonts w:ascii="Times New Roman" w:hAnsi="Times New Roman"/>
          <w:sz w:val="20"/>
          <w:szCs w:val="20"/>
        </w:rPr>
        <w:t xml:space="preserve"> transmission</w:t>
      </w:r>
      <w:r w:rsidR="00BF182B" w:rsidRPr="008D2411">
        <w:rPr>
          <w:rFonts w:ascii="Times New Roman" w:hAnsi="Times New Roman"/>
          <w:sz w:val="20"/>
          <w:szCs w:val="20"/>
        </w:rPr>
        <w:t xml:space="preserve"> </w:t>
      </w:r>
      <w:r w:rsidR="00BF182B" w:rsidRPr="0039633A">
        <w:rPr>
          <w:rFonts w:ascii="Times New Roman" w:hAnsi="Times New Roman"/>
          <w:sz w:val="20"/>
          <w:szCs w:val="20"/>
        </w:rPr>
        <w:t xml:space="preserve">in </w:t>
      </w:r>
      <w:r w:rsidR="00BF182B">
        <w:rPr>
          <w:rFonts w:ascii="Times New Roman" w:hAnsi="Times New Roman"/>
          <w:sz w:val="20"/>
          <w:szCs w:val="20"/>
        </w:rPr>
        <w:t>a</w:t>
      </w:r>
      <w:r w:rsidR="00BF182B" w:rsidRPr="0039633A">
        <w:rPr>
          <w:rFonts w:ascii="Times New Roman" w:hAnsi="Times New Roman"/>
          <w:sz w:val="20"/>
          <w:szCs w:val="20"/>
        </w:rPr>
        <w:t xml:space="preserve"> slot, if in the slot at least one scheduling DCI is </w:t>
      </w:r>
      <w:r w:rsidR="00DF63A4" w:rsidRPr="0039633A">
        <w:rPr>
          <w:rFonts w:ascii="Times New Roman" w:hAnsi="Times New Roman"/>
          <w:sz w:val="20"/>
          <w:szCs w:val="20"/>
        </w:rPr>
        <w:t>transmitted</w:t>
      </w:r>
      <w:r w:rsidR="00BF182B">
        <w:rPr>
          <w:rFonts w:ascii="Times New Roman" w:hAnsi="Times New Roman"/>
          <w:sz w:val="20"/>
          <w:szCs w:val="20"/>
        </w:rPr>
        <w:t xml:space="preserve"> </w:t>
      </w:r>
      <w:r w:rsidR="00BF182B" w:rsidRPr="0039633A">
        <w:rPr>
          <w:rFonts w:ascii="Times New Roman" w:hAnsi="Times New Roman"/>
          <w:sz w:val="20"/>
          <w:szCs w:val="20"/>
        </w:rPr>
        <w:t>based on single-PDSCH scheduling and/or multi-PDSCH scheduling.</w:t>
      </w:r>
      <w:r w:rsidR="00BF182B">
        <w:rPr>
          <w:rFonts w:ascii="Times New Roman" w:hAnsi="Times New Roman"/>
          <w:sz w:val="20"/>
          <w:szCs w:val="20"/>
        </w:rPr>
        <w:t xml:space="preserve"> </w:t>
      </w:r>
      <w:r w:rsidR="00B55E64">
        <w:rPr>
          <w:rFonts w:ascii="Times New Roman" w:hAnsi="Times New Roman"/>
          <w:sz w:val="20"/>
          <w:szCs w:val="20"/>
        </w:rPr>
        <w:t>X</w:t>
      </w:r>
      <w:r w:rsidR="00240777">
        <w:rPr>
          <w:rFonts w:ascii="Times New Roman" w:hAnsi="Times New Roman"/>
          <w:sz w:val="20"/>
          <w:szCs w:val="20"/>
        </w:rPr>
        <w:t xml:space="preserve"> </w:t>
      </w:r>
      <w:r w:rsidR="00B55E64">
        <w:rPr>
          <w:rFonts w:ascii="Times New Roman" w:hAnsi="Times New Roman"/>
          <w:sz w:val="20"/>
          <w:szCs w:val="20"/>
        </w:rPr>
        <w:t>=</w:t>
      </w:r>
      <w:r w:rsidR="00240777">
        <w:rPr>
          <w:rFonts w:ascii="Times New Roman" w:hAnsi="Times New Roman"/>
          <w:sz w:val="20"/>
          <w:szCs w:val="20"/>
        </w:rPr>
        <w:t xml:space="preserve"> </w:t>
      </w:r>
      <w:r w:rsidR="00B55E64">
        <w:rPr>
          <w:rFonts w:ascii="Times New Roman" w:hAnsi="Times New Roman"/>
          <w:sz w:val="20"/>
          <w:szCs w:val="20"/>
        </w:rPr>
        <w:t xml:space="preserve">0.5 means that the CORESET occupies one OFDM symbol and 1/2 of the carrier </w:t>
      </w:r>
      <w:r w:rsidR="00317888">
        <w:rPr>
          <w:rFonts w:ascii="Times New Roman" w:hAnsi="Times New Roman"/>
          <w:sz w:val="20"/>
          <w:szCs w:val="20"/>
        </w:rPr>
        <w:t>bandwidth</w:t>
      </w:r>
      <w:r w:rsidR="00CE5E41">
        <w:rPr>
          <w:rFonts w:ascii="Times New Roman" w:hAnsi="Times New Roman"/>
          <w:sz w:val="20"/>
          <w:szCs w:val="20"/>
        </w:rPr>
        <w:t>, while for X</w:t>
      </w:r>
      <w:r w:rsidR="00240777">
        <w:rPr>
          <w:rFonts w:ascii="Times New Roman" w:hAnsi="Times New Roman"/>
          <w:sz w:val="20"/>
          <w:szCs w:val="20"/>
        </w:rPr>
        <w:t xml:space="preserve"> </w:t>
      </w:r>
      <w:r w:rsidR="00CE5E41">
        <w:rPr>
          <w:rFonts w:ascii="Times New Roman" w:hAnsi="Times New Roman"/>
          <w:sz w:val="20"/>
          <w:szCs w:val="20"/>
        </w:rPr>
        <w:t>=</w:t>
      </w:r>
      <w:r w:rsidR="00240777">
        <w:rPr>
          <w:rFonts w:ascii="Times New Roman" w:hAnsi="Times New Roman"/>
          <w:sz w:val="20"/>
          <w:szCs w:val="20"/>
        </w:rPr>
        <w:t xml:space="preserve"> </w:t>
      </w:r>
      <w:r w:rsidR="00CE5E41">
        <w:rPr>
          <w:rFonts w:ascii="Times New Roman" w:hAnsi="Times New Roman"/>
          <w:sz w:val="20"/>
          <w:szCs w:val="20"/>
        </w:rPr>
        <w:t>1 or X</w:t>
      </w:r>
      <w:r w:rsidR="00240777">
        <w:rPr>
          <w:rFonts w:ascii="Times New Roman" w:hAnsi="Times New Roman"/>
          <w:sz w:val="20"/>
          <w:szCs w:val="20"/>
        </w:rPr>
        <w:t xml:space="preserve"> </w:t>
      </w:r>
      <w:r w:rsidR="00CE5E41">
        <w:rPr>
          <w:rFonts w:ascii="Times New Roman" w:hAnsi="Times New Roman"/>
          <w:sz w:val="20"/>
          <w:szCs w:val="20"/>
        </w:rPr>
        <w:t>=</w:t>
      </w:r>
      <w:r w:rsidR="00240777">
        <w:rPr>
          <w:rFonts w:ascii="Times New Roman" w:hAnsi="Times New Roman"/>
          <w:sz w:val="20"/>
          <w:szCs w:val="20"/>
        </w:rPr>
        <w:t xml:space="preserve"> </w:t>
      </w:r>
      <w:r w:rsidR="00CE5E41">
        <w:rPr>
          <w:rFonts w:ascii="Times New Roman" w:hAnsi="Times New Roman"/>
          <w:sz w:val="20"/>
          <w:szCs w:val="20"/>
        </w:rPr>
        <w:t xml:space="preserve">2, the CORESET occupies </w:t>
      </w:r>
      <w:r w:rsidR="00451D24">
        <w:rPr>
          <w:rFonts w:ascii="Times New Roman" w:hAnsi="Times New Roman"/>
          <w:sz w:val="20"/>
          <w:szCs w:val="20"/>
        </w:rPr>
        <w:t xml:space="preserve">X OFDM symbol(s) and </w:t>
      </w:r>
      <w:r w:rsidR="00CE5E41">
        <w:rPr>
          <w:rFonts w:ascii="Times New Roman" w:hAnsi="Times New Roman"/>
          <w:sz w:val="20"/>
          <w:szCs w:val="20"/>
        </w:rPr>
        <w:t xml:space="preserve">the full carrier </w:t>
      </w:r>
      <w:r w:rsidR="00451D24">
        <w:rPr>
          <w:rFonts w:ascii="Times New Roman" w:hAnsi="Times New Roman"/>
          <w:sz w:val="20"/>
          <w:szCs w:val="20"/>
        </w:rPr>
        <w:t>bandwidth</w:t>
      </w:r>
      <w:r w:rsidR="00CE5E41">
        <w:rPr>
          <w:rFonts w:ascii="Times New Roman" w:hAnsi="Times New Roman"/>
          <w:sz w:val="20"/>
          <w:szCs w:val="20"/>
        </w:rPr>
        <w:t>.</w:t>
      </w:r>
    </w:p>
    <w:p w14:paraId="50198DFE" w14:textId="0E8EF8F5" w:rsidR="00BF182B" w:rsidRPr="0039633A" w:rsidRDefault="00BF182B" w:rsidP="00714CB8">
      <w:pPr>
        <w:pStyle w:val="af7"/>
        <w:widowControl/>
        <w:numPr>
          <w:ilvl w:val="0"/>
          <w:numId w:val="41"/>
        </w:numPr>
        <w:spacing w:after="160" w:line="259" w:lineRule="auto"/>
        <w:ind w:leftChars="100" w:left="560" w:firstLineChars="0"/>
        <w:contextualSpacing/>
        <w:rPr>
          <w:rFonts w:ascii="Times New Roman" w:hAnsi="Times New Roman"/>
          <w:sz w:val="20"/>
          <w:szCs w:val="20"/>
        </w:rPr>
      </w:pPr>
      <w:r w:rsidRPr="00EE6DD8">
        <w:rPr>
          <w:rFonts w:ascii="Times New Roman" w:hAnsi="Times New Roman"/>
          <w:sz w:val="20"/>
          <w:szCs w:val="20"/>
        </w:rPr>
        <w:t>No symbol</w:t>
      </w:r>
      <w:r>
        <w:rPr>
          <w:rFonts w:ascii="Times New Roman" w:hAnsi="Times New Roman"/>
          <w:sz w:val="20"/>
          <w:szCs w:val="20"/>
        </w:rPr>
        <w:t xml:space="preserve"> </w:t>
      </w:r>
      <w:r w:rsidRPr="00EE6DD8">
        <w:rPr>
          <w:rFonts w:ascii="Times New Roman" w:hAnsi="Times New Roman"/>
          <w:sz w:val="20"/>
          <w:szCs w:val="20"/>
        </w:rPr>
        <w:t xml:space="preserve">is </w:t>
      </w:r>
      <w:r w:rsidR="00196A8D">
        <w:rPr>
          <w:rFonts w:ascii="Times New Roman" w:hAnsi="Times New Roman"/>
          <w:sz w:val="20"/>
          <w:szCs w:val="20"/>
        </w:rPr>
        <w:t>reserv</w:t>
      </w:r>
      <w:r w:rsidRPr="00EE6DD8">
        <w:rPr>
          <w:rFonts w:ascii="Times New Roman" w:hAnsi="Times New Roman"/>
          <w:sz w:val="20"/>
          <w:szCs w:val="20"/>
        </w:rPr>
        <w:t xml:space="preserve">ed for PDCCH </w:t>
      </w:r>
      <w:r w:rsidR="00196A8D">
        <w:rPr>
          <w:rFonts w:ascii="Times New Roman" w:hAnsi="Times New Roman"/>
          <w:sz w:val="20"/>
          <w:szCs w:val="20"/>
        </w:rPr>
        <w:t xml:space="preserve">transmission </w:t>
      </w:r>
      <w:r>
        <w:rPr>
          <w:rFonts w:ascii="Times New Roman" w:hAnsi="Times New Roman"/>
          <w:sz w:val="20"/>
          <w:szCs w:val="20"/>
        </w:rPr>
        <w:t xml:space="preserve">in a slot, </w:t>
      </w:r>
      <w:r w:rsidRPr="00EE6DD8">
        <w:rPr>
          <w:rFonts w:ascii="Times New Roman" w:hAnsi="Times New Roman"/>
          <w:sz w:val="20"/>
          <w:szCs w:val="20"/>
        </w:rPr>
        <w:t xml:space="preserve">if </w:t>
      </w:r>
      <w:r w:rsidR="00196A8D">
        <w:rPr>
          <w:rFonts w:ascii="Times New Roman" w:hAnsi="Times New Roman"/>
          <w:sz w:val="20"/>
          <w:szCs w:val="20"/>
        </w:rPr>
        <w:t xml:space="preserve">in the slot </w:t>
      </w:r>
      <w:r>
        <w:rPr>
          <w:rFonts w:ascii="Times New Roman" w:hAnsi="Times New Roman"/>
          <w:sz w:val="20"/>
          <w:szCs w:val="20"/>
        </w:rPr>
        <w:t>no scheduling DCI is transmitted</w:t>
      </w:r>
      <w:r w:rsidR="00196A8D">
        <w:rPr>
          <w:rFonts w:ascii="Times New Roman" w:hAnsi="Times New Roman"/>
          <w:sz w:val="20"/>
          <w:szCs w:val="20"/>
        </w:rPr>
        <w:t xml:space="preserve">, i.e., the X </w:t>
      </w:r>
      <w:r w:rsidR="00196A8D" w:rsidRPr="0039633A">
        <w:rPr>
          <w:rFonts w:ascii="Times New Roman" w:hAnsi="Times New Roman"/>
          <w:sz w:val="20"/>
          <w:szCs w:val="20"/>
        </w:rPr>
        <w:t>symbol</w:t>
      </w:r>
      <w:r w:rsidR="00196A8D">
        <w:rPr>
          <w:rFonts w:ascii="Times New Roman" w:hAnsi="Times New Roman"/>
          <w:sz w:val="20"/>
          <w:szCs w:val="20"/>
        </w:rPr>
        <w:t>(s)</w:t>
      </w:r>
      <w:r w:rsidR="00196A8D" w:rsidRPr="0039633A">
        <w:rPr>
          <w:rFonts w:ascii="Times New Roman" w:hAnsi="Times New Roman"/>
          <w:sz w:val="20"/>
          <w:szCs w:val="20"/>
        </w:rPr>
        <w:t xml:space="preserve"> </w:t>
      </w:r>
      <w:r w:rsidR="00196A8D">
        <w:rPr>
          <w:rFonts w:ascii="Times New Roman" w:hAnsi="Times New Roman"/>
          <w:sz w:val="20"/>
          <w:szCs w:val="20"/>
        </w:rPr>
        <w:t>reserv</w:t>
      </w:r>
      <w:r w:rsidR="00196A8D" w:rsidRPr="0039633A">
        <w:rPr>
          <w:rFonts w:ascii="Times New Roman" w:hAnsi="Times New Roman"/>
          <w:sz w:val="20"/>
          <w:szCs w:val="20"/>
        </w:rPr>
        <w:t>ed for PDCCH</w:t>
      </w:r>
      <w:r w:rsidR="00196A8D">
        <w:rPr>
          <w:rFonts w:ascii="Times New Roman" w:hAnsi="Times New Roman"/>
          <w:sz w:val="20"/>
          <w:szCs w:val="20"/>
        </w:rPr>
        <w:t xml:space="preserve"> transmission in the slot are re-used for PDSCH transmission</w:t>
      </w:r>
      <w:r w:rsidRPr="00EE6DD8">
        <w:rPr>
          <w:rFonts w:ascii="Times New Roman" w:hAnsi="Times New Roman"/>
          <w:sz w:val="20"/>
          <w:szCs w:val="20"/>
        </w:rPr>
        <w:t>.</w:t>
      </w:r>
      <w:r w:rsidR="00E91F19">
        <w:rPr>
          <w:rFonts w:ascii="Times New Roman" w:hAnsi="Times New Roman"/>
          <w:sz w:val="20"/>
          <w:szCs w:val="20"/>
        </w:rPr>
        <w:t xml:space="preserve"> </w:t>
      </w:r>
    </w:p>
    <w:p w14:paraId="7F692CED" w14:textId="643D0D42" w:rsidR="00BF182B" w:rsidRPr="008045E9" w:rsidRDefault="00BF182B" w:rsidP="00BF182B">
      <w:pPr>
        <w:spacing w:before="120" w:after="120"/>
        <w:jc w:val="both"/>
        <w:rPr>
          <w:rFonts w:eastAsiaTheme="minorEastAsia"/>
          <w:lang w:val="en-GB" w:eastAsia="zh-CN"/>
        </w:rPr>
      </w:pPr>
      <w:r w:rsidRPr="008045E9">
        <w:rPr>
          <w:szCs w:val="20"/>
        </w:rPr>
        <w:lastRenderedPageBreak/>
        <w:t>Note for single-PDSCH scheduling, the scheduled PDSCH and the scheduling DCI are in the same slot; similarly, for multi-PDSCH scheduling, the first scheduled PDSCH and the scheduling DCI are in the same slot.</w:t>
      </w:r>
      <w:r w:rsidR="00F44D55">
        <w:rPr>
          <w:szCs w:val="20"/>
        </w:rPr>
        <w:t xml:space="preserve"> In addition, </w:t>
      </w:r>
      <w:r w:rsidR="00BD2694">
        <w:rPr>
          <w:szCs w:val="20"/>
        </w:rPr>
        <w:t>multiple PDSCHs</w:t>
      </w:r>
      <w:r w:rsidR="00F44D55">
        <w:rPr>
          <w:szCs w:val="20"/>
        </w:rPr>
        <w:t xml:space="preserve"> scheduled by </w:t>
      </w:r>
      <w:r w:rsidR="00C26B84">
        <w:rPr>
          <w:szCs w:val="20"/>
        </w:rPr>
        <w:t xml:space="preserve">a </w:t>
      </w:r>
      <w:r w:rsidR="00F44D55">
        <w:rPr>
          <w:szCs w:val="20"/>
        </w:rPr>
        <w:t>single DCI use common FDRA</w:t>
      </w:r>
      <w:r w:rsidR="00C26B84">
        <w:rPr>
          <w:szCs w:val="20"/>
        </w:rPr>
        <w:t xml:space="preserve"> information</w:t>
      </w:r>
      <w:r w:rsidR="00F44D55">
        <w:rPr>
          <w:szCs w:val="20"/>
        </w:rPr>
        <w:t xml:space="preserve"> but independent TDRA</w:t>
      </w:r>
      <w:r w:rsidR="00C26B84">
        <w:rPr>
          <w:szCs w:val="20"/>
        </w:rPr>
        <w:t xml:space="preserve"> information</w:t>
      </w:r>
      <w:r w:rsidR="00F44D55">
        <w:rPr>
          <w:szCs w:val="20"/>
        </w:rPr>
        <w:t xml:space="preserve">. </w:t>
      </w:r>
    </w:p>
    <w:p w14:paraId="5D2EC38E" w14:textId="6864F7B2" w:rsidR="004379B9" w:rsidRPr="000D72E6" w:rsidRDefault="000D72E6" w:rsidP="00341632">
      <w:pPr>
        <w:spacing w:before="120" w:after="120"/>
        <w:jc w:val="both"/>
        <w:rPr>
          <w:szCs w:val="20"/>
          <w:lang w:val="en-GB"/>
        </w:rPr>
      </w:pPr>
      <w:r w:rsidRPr="00714CB8">
        <w:rPr>
          <w:szCs w:val="20"/>
          <w:lang w:val="en-GB"/>
        </w:rPr>
        <w:t xml:space="preserve">Based on the above cases, </w:t>
      </w:r>
      <w:r w:rsidR="001F25E4">
        <w:rPr>
          <w:szCs w:val="20"/>
          <w:lang w:val="en-GB"/>
        </w:rPr>
        <w:t>assuming</w:t>
      </w:r>
      <w:r w:rsidR="001F25E4" w:rsidRPr="00714CB8">
        <w:rPr>
          <w:szCs w:val="20"/>
          <w:lang w:val="en-GB"/>
        </w:rPr>
        <w:t xml:space="preserve"> </w:t>
      </w:r>
      <w:r w:rsidRPr="00714CB8">
        <w:rPr>
          <w:szCs w:val="20"/>
          <w:lang w:val="en-GB"/>
        </w:rPr>
        <w:t>X = 0.5</w:t>
      </w:r>
      <w:r w:rsidR="001F25E4">
        <w:rPr>
          <w:szCs w:val="20"/>
          <w:lang w:val="en-GB"/>
        </w:rPr>
        <w:t xml:space="preserve">, </w:t>
      </w:r>
      <w:r w:rsidRPr="00714CB8">
        <w:rPr>
          <w:szCs w:val="20"/>
          <w:lang w:val="en-GB"/>
        </w:rPr>
        <w:t>1</w:t>
      </w:r>
      <w:r w:rsidR="001F25E4">
        <w:rPr>
          <w:szCs w:val="20"/>
          <w:lang w:val="en-GB"/>
        </w:rPr>
        <w:t xml:space="preserve">, or </w:t>
      </w:r>
      <w:r w:rsidRPr="00714CB8">
        <w:rPr>
          <w:szCs w:val="20"/>
          <w:lang w:val="en-GB"/>
        </w:rPr>
        <w:t xml:space="preserve">2, the corresponding </w:t>
      </w:r>
      <w:r w:rsidR="009F6F36">
        <w:rPr>
          <w:bCs/>
          <w:szCs w:val="20"/>
          <w:lang w:val="en-GB"/>
        </w:rPr>
        <w:t>capacity performance</w:t>
      </w:r>
      <w:r w:rsidRPr="00714CB8">
        <w:rPr>
          <w:szCs w:val="20"/>
          <w:lang w:val="en-GB"/>
        </w:rPr>
        <w:t xml:space="preserve"> </w:t>
      </w:r>
      <w:r w:rsidR="009F6F36">
        <w:rPr>
          <w:bCs/>
          <w:szCs w:val="20"/>
          <w:lang w:val="en-GB"/>
        </w:rPr>
        <w:t>is</w:t>
      </w:r>
      <w:r w:rsidRPr="00714CB8">
        <w:rPr>
          <w:szCs w:val="20"/>
          <w:lang w:val="en-GB"/>
        </w:rPr>
        <w:t xml:space="preserve"> summarized in</w:t>
      </w:r>
      <w:r w:rsidRPr="008045E9">
        <w:rPr>
          <w:szCs w:val="20"/>
          <w:lang w:val="en-GB"/>
        </w:rPr>
        <w:t xml:space="preserve"> </w:t>
      </w:r>
      <w:r w:rsidRPr="00DD6641">
        <w:rPr>
          <w:szCs w:val="20"/>
          <w:lang w:val="en-GB"/>
        </w:rPr>
        <w:fldChar w:fldCharType="begin"/>
      </w:r>
      <w:r w:rsidRPr="008045E9">
        <w:rPr>
          <w:szCs w:val="20"/>
          <w:lang w:val="en-GB"/>
        </w:rPr>
        <w:instrText xml:space="preserve"> REF _Ref115180563 \h </w:instrText>
      </w:r>
      <w:r w:rsidR="008045E9">
        <w:rPr>
          <w:bCs/>
          <w:szCs w:val="20"/>
          <w:lang w:val="en-GB"/>
        </w:rPr>
        <w:instrText xml:space="preserve"> \* MERGEFORMAT </w:instrText>
      </w:r>
      <w:r w:rsidRPr="00DD6641">
        <w:rPr>
          <w:szCs w:val="20"/>
          <w:lang w:val="en-GB"/>
        </w:rPr>
      </w:r>
      <w:r w:rsidRPr="00DD6641">
        <w:rPr>
          <w:szCs w:val="20"/>
          <w:lang w:val="en-GB"/>
        </w:rPr>
        <w:fldChar w:fldCharType="separate"/>
      </w:r>
      <w:r w:rsidR="00AE3F30" w:rsidRPr="00E464B0">
        <w:t xml:space="preserve">Table </w:t>
      </w:r>
      <w:r w:rsidR="00AE3F30">
        <w:t xml:space="preserve">2 </w:t>
      </w:r>
      <w:r w:rsidRPr="00DD6641">
        <w:rPr>
          <w:szCs w:val="20"/>
          <w:lang w:val="en-GB"/>
        </w:rPr>
        <w:fldChar w:fldCharType="end"/>
      </w:r>
      <w:r w:rsidRPr="008045E9">
        <w:rPr>
          <w:szCs w:val="20"/>
          <w:lang w:val="en-GB"/>
        </w:rPr>
        <w:t>.</w:t>
      </w:r>
      <w:bookmarkEnd w:id="12"/>
    </w:p>
    <w:p w14:paraId="40623FCA" w14:textId="74D8610E" w:rsidR="00E87385" w:rsidRDefault="00812A48" w:rsidP="00E87385">
      <w:pPr>
        <w:pStyle w:val="a7"/>
        <w:jc w:val="center"/>
      </w:pPr>
      <w:bookmarkStart w:id="13" w:name="_Ref115180563"/>
      <w:r w:rsidRPr="00E464B0">
        <w:t xml:space="preserve">Table </w:t>
      </w:r>
      <w:r w:rsidRPr="00E464B0">
        <w:fldChar w:fldCharType="begin"/>
      </w:r>
      <w:r w:rsidRPr="00E464B0">
        <w:instrText xml:space="preserve"> SEQ Table \* ARABIC </w:instrText>
      </w:r>
      <w:r w:rsidRPr="00E464B0">
        <w:fldChar w:fldCharType="separate"/>
      </w:r>
      <w:r w:rsidR="00AE3F30">
        <w:rPr>
          <w:noProof/>
        </w:rPr>
        <w:t>2</w:t>
      </w:r>
      <w:r w:rsidRPr="00E464B0">
        <w:fldChar w:fldCharType="end"/>
      </w:r>
      <w:r w:rsidR="004379B9">
        <w:t xml:space="preserve"> </w:t>
      </w:r>
      <w:bookmarkEnd w:id="13"/>
      <w:r w:rsidR="000D72E6">
        <w:t xml:space="preserve">Comparison of capacity </w:t>
      </w:r>
      <w:r w:rsidR="008A3285">
        <w:t xml:space="preserve">performance </w:t>
      </w:r>
      <w:r w:rsidR="000D72E6">
        <w:t xml:space="preserve">between single-PDSCH scheduling and </w:t>
      </w:r>
      <w:r w:rsidR="004379B9">
        <w:t>multi-PDSCH scheduling</w:t>
      </w:r>
    </w:p>
    <w:tbl>
      <w:tblPr>
        <w:tblStyle w:val="TableGrid2"/>
        <w:tblW w:w="7928" w:type="dxa"/>
        <w:jc w:val="center"/>
        <w:tblInd w:w="0" w:type="dxa"/>
        <w:tblLook w:val="04A0" w:firstRow="1" w:lastRow="0" w:firstColumn="1" w:lastColumn="0" w:noHBand="0" w:noVBand="1"/>
      </w:tblPr>
      <w:tblGrid>
        <w:gridCol w:w="1178"/>
        <w:gridCol w:w="2183"/>
        <w:gridCol w:w="2114"/>
        <w:gridCol w:w="2453"/>
      </w:tblGrid>
      <w:tr w:rsidR="00462F56" w14:paraId="4B9B4753" w14:textId="77777777" w:rsidTr="00462F56">
        <w:trPr>
          <w:trHeight w:val="488"/>
          <w:jc w:val="center"/>
        </w:trPr>
        <w:tc>
          <w:tcPr>
            <w:tcW w:w="1178" w:type="dxa"/>
            <w:tcBorders>
              <w:top w:val="single" w:sz="4" w:space="0" w:color="auto"/>
              <w:left w:val="single" w:sz="4" w:space="0" w:color="auto"/>
              <w:bottom w:val="single" w:sz="4" w:space="0" w:color="auto"/>
              <w:right w:val="single" w:sz="4" w:space="0" w:color="auto"/>
            </w:tcBorders>
            <w:shd w:val="clear" w:color="auto" w:fill="8EAADB"/>
            <w:vAlign w:val="center"/>
            <w:hideMark/>
          </w:tcPr>
          <w:p w14:paraId="75F266CE" w14:textId="77777777" w:rsidR="00462F56" w:rsidRDefault="00462F56">
            <w:pPr>
              <w:jc w:val="center"/>
              <w:rPr>
                <w:b/>
                <w:szCs w:val="21"/>
                <w:lang w:eastAsia="zh-CN"/>
              </w:rPr>
            </w:pPr>
            <w:r>
              <w:rPr>
                <w:b/>
                <w:szCs w:val="20"/>
              </w:rPr>
              <w:t>X</w:t>
            </w:r>
          </w:p>
        </w:tc>
        <w:tc>
          <w:tcPr>
            <w:tcW w:w="2183" w:type="dxa"/>
            <w:tcBorders>
              <w:top w:val="single" w:sz="4" w:space="0" w:color="auto"/>
              <w:left w:val="nil"/>
              <w:bottom w:val="single" w:sz="4" w:space="0" w:color="auto"/>
              <w:right w:val="single" w:sz="4" w:space="0" w:color="auto"/>
            </w:tcBorders>
            <w:shd w:val="clear" w:color="auto" w:fill="8EAADB"/>
            <w:vAlign w:val="center"/>
            <w:hideMark/>
          </w:tcPr>
          <w:p w14:paraId="6F5EE9AA" w14:textId="77777777" w:rsidR="00462F56" w:rsidRDefault="00462F56">
            <w:pPr>
              <w:jc w:val="center"/>
              <w:rPr>
                <w:b/>
              </w:rPr>
            </w:pPr>
            <w:r>
              <w:rPr>
                <w:b/>
                <w:szCs w:val="20"/>
              </w:rPr>
              <w:t>Cases</w:t>
            </w:r>
          </w:p>
        </w:tc>
        <w:tc>
          <w:tcPr>
            <w:tcW w:w="2114" w:type="dxa"/>
            <w:tcBorders>
              <w:top w:val="single" w:sz="4" w:space="0" w:color="auto"/>
              <w:left w:val="nil"/>
              <w:bottom w:val="single" w:sz="4" w:space="0" w:color="auto"/>
              <w:right w:val="single" w:sz="4" w:space="0" w:color="auto"/>
            </w:tcBorders>
            <w:shd w:val="clear" w:color="auto" w:fill="8EAADB"/>
            <w:vAlign w:val="center"/>
            <w:hideMark/>
          </w:tcPr>
          <w:p w14:paraId="27371047" w14:textId="77777777" w:rsidR="00462F56" w:rsidRDefault="00462F56">
            <w:pPr>
              <w:jc w:val="center"/>
              <w:rPr>
                <w:b/>
              </w:rPr>
            </w:pPr>
            <w:r>
              <w:rPr>
                <w:b/>
                <w:szCs w:val="20"/>
              </w:rPr>
              <w:t>Capacity (#UEs/cell)</w:t>
            </w:r>
          </w:p>
        </w:tc>
        <w:tc>
          <w:tcPr>
            <w:tcW w:w="2453" w:type="dxa"/>
            <w:tcBorders>
              <w:top w:val="single" w:sz="4" w:space="0" w:color="auto"/>
              <w:left w:val="nil"/>
              <w:bottom w:val="single" w:sz="4" w:space="0" w:color="auto"/>
              <w:right w:val="single" w:sz="4" w:space="0" w:color="auto"/>
            </w:tcBorders>
            <w:shd w:val="clear" w:color="auto" w:fill="8EAADB"/>
            <w:vAlign w:val="center"/>
            <w:hideMark/>
          </w:tcPr>
          <w:p w14:paraId="06782E77" w14:textId="77777777" w:rsidR="00462F56" w:rsidRDefault="00462F56">
            <w:pPr>
              <w:jc w:val="center"/>
              <w:rPr>
                <w:b/>
              </w:rPr>
            </w:pPr>
            <w:r>
              <w:rPr>
                <w:b/>
                <w:szCs w:val="20"/>
              </w:rPr>
              <w:t>Capacity gain</w:t>
            </w:r>
          </w:p>
        </w:tc>
      </w:tr>
      <w:tr w:rsidR="00462F56" w14:paraId="7817FCCF" w14:textId="77777777" w:rsidTr="00462F56">
        <w:trPr>
          <w:trHeight w:val="397"/>
          <w:jc w:val="center"/>
        </w:trPr>
        <w:tc>
          <w:tcPr>
            <w:tcW w:w="1178" w:type="dxa"/>
            <w:vMerge w:val="restart"/>
            <w:tcBorders>
              <w:top w:val="nil"/>
              <w:left w:val="single" w:sz="4" w:space="0" w:color="auto"/>
              <w:bottom w:val="single" w:sz="4" w:space="0" w:color="auto"/>
              <w:right w:val="single" w:sz="4" w:space="0" w:color="auto"/>
            </w:tcBorders>
            <w:vAlign w:val="center"/>
            <w:hideMark/>
          </w:tcPr>
          <w:p w14:paraId="1F0C088E" w14:textId="77777777" w:rsidR="00462F56" w:rsidRDefault="00462F56">
            <w:pPr>
              <w:jc w:val="center"/>
            </w:pPr>
            <w:r>
              <w:rPr>
                <w:szCs w:val="20"/>
              </w:rPr>
              <w:t>0.5</w:t>
            </w:r>
          </w:p>
        </w:tc>
        <w:tc>
          <w:tcPr>
            <w:tcW w:w="2183" w:type="dxa"/>
            <w:tcBorders>
              <w:top w:val="single" w:sz="4" w:space="0" w:color="auto"/>
              <w:left w:val="nil"/>
              <w:bottom w:val="single" w:sz="4" w:space="0" w:color="auto"/>
              <w:right w:val="single" w:sz="4" w:space="0" w:color="auto"/>
            </w:tcBorders>
            <w:vAlign w:val="center"/>
            <w:hideMark/>
          </w:tcPr>
          <w:p w14:paraId="2BB0FB6A" w14:textId="77777777" w:rsidR="00462F56" w:rsidRDefault="00462F56">
            <w:pPr>
              <w:jc w:val="center"/>
            </w:pPr>
            <w:r>
              <w:rPr>
                <w:szCs w:val="20"/>
              </w:rPr>
              <w:t>Case 1</w:t>
            </w:r>
          </w:p>
        </w:tc>
        <w:tc>
          <w:tcPr>
            <w:tcW w:w="2114" w:type="dxa"/>
            <w:tcBorders>
              <w:top w:val="single" w:sz="4" w:space="0" w:color="auto"/>
              <w:left w:val="nil"/>
              <w:bottom w:val="single" w:sz="4" w:space="0" w:color="auto"/>
              <w:right w:val="single" w:sz="4" w:space="0" w:color="auto"/>
            </w:tcBorders>
            <w:vAlign w:val="center"/>
            <w:hideMark/>
          </w:tcPr>
          <w:p w14:paraId="3FA9E474" w14:textId="77777777" w:rsidR="00462F56" w:rsidRDefault="00462F56">
            <w:pPr>
              <w:jc w:val="center"/>
            </w:pPr>
            <w:r>
              <w:rPr>
                <w:szCs w:val="20"/>
              </w:rPr>
              <w:t>10.25</w:t>
            </w:r>
          </w:p>
        </w:tc>
        <w:tc>
          <w:tcPr>
            <w:tcW w:w="2453" w:type="dxa"/>
            <w:tcBorders>
              <w:top w:val="single" w:sz="4" w:space="0" w:color="auto"/>
              <w:left w:val="nil"/>
              <w:bottom w:val="single" w:sz="4" w:space="0" w:color="auto"/>
              <w:right w:val="single" w:sz="4" w:space="0" w:color="auto"/>
            </w:tcBorders>
            <w:vAlign w:val="center"/>
            <w:hideMark/>
          </w:tcPr>
          <w:p w14:paraId="73AE12E6" w14:textId="77777777" w:rsidR="00462F56" w:rsidRDefault="00462F56">
            <w:pPr>
              <w:jc w:val="center"/>
            </w:pPr>
            <w:r>
              <w:rPr>
                <w:szCs w:val="20"/>
              </w:rPr>
              <w:t>-</w:t>
            </w:r>
          </w:p>
        </w:tc>
      </w:tr>
      <w:tr w:rsidR="00462F56" w14:paraId="004BF55B" w14:textId="77777777" w:rsidTr="00462F56">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14:paraId="4B4A89C2" w14:textId="77777777" w:rsidR="00462F56" w:rsidRDefault="00462F56">
            <w:pPr>
              <w:rPr>
                <w:rFonts w:ascii="Calibri" w:eastAsia="宋体" w:hAnsi="Calibri"/>
                <w:kern w:val="2"/>
                <w:sz w:val="21"/>
                <w:szCs w:val="21"/>
              </w:rPr>
            </w:pPr>
          </w:p>
        </w:tc>
        <w:tc>
          <w:tcPr>
            <w:tcW w:w="2183" w:type="dxa"/>
            <w:tcBorders>
              <w:top w:val="single" w:sz="4" w:space="0" w:color="auto"/>
              <w:left w:val="nil"/>
              <w:bottom w:val="single" w:sz="4" w:space="0" w:color="auto"/>
              <w:right w:val="single" w:sz="4" w:space="0" w:color="auto"/>
            </w:tcBorders>
            <w:vAlign w:val="center"/>
            <w:hideMark/>
          </w:tcPr>
          <w:p w14:paraId="0593BB5C" w14:textId="77777777" w:rsidR="00462F56" w:rsidRDefault="00462F56">
            <w:pPr>
              <w:jc w:val="center"/>
            </w:pPr>
            <w:r>
              <w:rPr>
                <w:szCs w:val="20"/>
              </w:rPr>
              <w:t>Case 2</w:t>
            </w:r>
          </w:p>
        </w:tc>
        <w:tc>
          <w:tcPr>
            <w:tcW w:w="2114" w:type="dxa"/>
            <w:tcBorders>
              <w:top w:val="single" w:sz="4" w:space="0" w:color="auto"/>
              <w:left w:val="nil"/>
              <w:bottom w:val="single" w:sz="4" w:space="0" w:color="auto"/>
              <w:right w:val="single" w:sz="4" w:space="0" w:color="auto"/>
            </w:tcBorders>
            <w:vAlign w:val="center"/>
            <w:hideMark/>
          </w:tcPr>
          <w:p w14:paraId="0F8770C5" w14:textId="77777777" w:rsidR="00462F56" w:rsidRDefault="00462F56">
            <w:pPr>
              <w:jc w:val="center"/>
            </w:pPr>
            <w:r>
              <w:rPr>
                <w:szCs w:val="20"/>
              </w:rPr>
              <w:t>9.68</w:t>
            </w:r>
          </w:p>
        </w:tc>
        <w:tc>
          <w:tcPr>
            <w:tcW w:w="2453" w:type="dxa"/>
            <w:tcBorders>
              <w:top w:val="single" w:sz="4" w:space="0" w:color="auto"/>
              <w:left w:val="nil"/>
              <w:bottom w:val="single" w:sz="4" w:space="0" w:color="auto"/>
              <w:right w:val="single" w:sz="4" w:space="0" w:color="auto"/>
            </w:tcBorders>
            <w:vAlign w:val="center"/>
            <w:hideMark/>
          </w:tcPr>
          <w:p w14:paraId="59FDFFD2" w14:textId="77777777" w:rsidR="00462F56" w:rsidRDefault="00462F56">
            <w:pPr>
              <w:jc w:val="center"/>
            </w:pPr>
            <w:r>
              <w:rPr>
                <w:szCs w:val="20"/>
              </w:rPr>
              <w:t>-5.56%</w:t>
            </w:r>
          </w:p>
        </w:tc>
      </w:tr>
      <w:tr w:rsidR="00462F56" w14:paraId="77253426" w14:textId="77777777" w:rsidTr="00462F56">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14:paraId="7D106445" w14:textId="77777777" w:rsidR="00462F56" w:rsidRDefault="00462F56">
            <w:pPr>
              <w:rPr>
                <w:rFonts w:ascii="Calibri" w:eastAsia="宋体" w:hAnsi="Calibri"/>
                <w:kern w:val="2"/>
                <w:sz w:val="21"/>
                <w:szCs w:val="21"/>
              </w:rPr>
            </w:pPr>
          </w:p>
        </w:tc>
        <w:tc>
          <w:tcPr>
            <w:tcW w:w="2183" w:type="dxa"/>
            <w:tcBorders>
              <w:top w:val="single" w:sz="4" w:space="0" w:color="auto"/>
              <w:left w:val="nil"/>
              <w:bottom w:val="single" w:sz="4" w:space="0" w:color="auto"/>
              <w:right w:val="single" w:sz="4" w:space="0" w:color="auto"/>
            </w:tcBorders>
            <w:vAlign w:val="center"/>
            <w:hideMark/>
          </w:tcPr>
          <w:p w14:paraId="78E39E74" w14:textId="77777777" w:rsidR="00462F56" w:rsidRDefault="00462F56">
            <w:pPr>
              <w:jc w:val="center"/>
            </w:pPr>
            <w:r>
              <w:rPr>
                <w:szCs w:val="20"/>
              </w:rPr>
              <w:t>Case 3</w:t>
            </w:r>
          </w:p>
        </w:tc>
        <w:tc>
          <w:tcPr>
            <w:tcW w:w="2114" w:type="dxa"/>
            <w:tcBorders>
              <w:top w:val="single" w:sz="4" w:space="0" w:color="auto"/>
              <w:left w:val="nil"/>
              <w:bottom w:val="single" w:sz="4" w:space="0" w:color="auto"/>
              <w:right w:val="single" w:sz="4" w:space="0" w:color="auto"/>
            </w:tcBorders>
            <w:vAlign w:val="center"/>
            <w:hideMark/>
          </w:tcPr>
          <w:p w14:paraId="4F42CC3D" w14:textId="77777777" w:rsidR="00462F56" w:rsidRDefault="00462F56">
            <w:pPr>
              <w:jc w:val="center"/>
            </w:pPr>
            <w:r>
              <w:rPr>
                <w:szCs w:val="20"/>
              </w:rPr>
              <w:t>10.10</w:t>
            </w:r>
          </w:p>
        </w:tc>
        <w:tc>
          <w:tcPr>
            <w:tcW w:w="2453" w:type="dxa"/>
            <w:tcBorders>
              <w:top w:val="single" w:sz="4" w:space="0" w:color="auto"/>
              <w:left w:val="nil"/>
              <w:bottom w:val="single" w:sz="4" w:space="0" w:color="auto"/>
              <w:right w:val="single" w:sz="4" w:space="0" w:color="auto"/>
            </w:tcBorders>
            <w:vAlign w:val="center"/>
            <w:hideMark/>
          </w:tcPr>
          <w:p w14:paraId="50A222FD" w14:textId="77777777" w:rsidR="00462F56" w:rsidRDefault="00462F56">
            <w:pPr>
              <w:jc w:val="center"/>
            </w:pPr>
            <w:r>
              <w:rPr>
                <w:szCs w:val="20"/>
              </w:rPr>
              <w:t>-1.14%</w:t>
            </w:r>
          </w:p>
        </w:tc>
      </w:tr>
      <w:tr w:rsidR="00462F56" w14:paraId="77CDF4FB" w14:textId="77777777" w:rsidTr="00462F56">
        <w:trPr>
          <w:trHeight w:val="397"/>
          <w:jc w:val="center"/>
        </w:trPr>
        <w:tc>
          <w:tcPr>
            <w:tcW w:w="1178" w:type="dxa"/>
            <w:vMerge w:val="restart"/>
            <w:tcBorders>
              <w:top w:val="nil"/>
              <w:left w:val="single" w:sz="4" w:space="0" w:color="auto"/>
              <w:bottom w:val="single" w:sz="4" w:space="0" w:color="auto"/>
              <w:right w:val="single" w:sz="4" w:space="0" w:color="auto"/>
            </w:tcBorders>
            <w:vAlign w:val="center"/>
            <w:hideMark/>
          </w:tcPr>
          <w:p w14:paraId="694E99C0" w14:textId="77777777" w:rsidR="00462F56" w:rsidRDefault="00462F56">
            <w:pPr>
              <w:jc w:val="center"/>
            </w:pPr>
            <w:r>
              <w:rPr>
                <w:szCs w:val="20"/>
              </w:rPr>
              <w:t>1</w:t>
            </w:r>
          </w:p>
        </w:tc>
        <w:tc>
          <w:tcPr>
            <w:tcW w:w="2183" w:type="dxa"/>
            <w:tcBorders>
              <w:top w:val="single" w:sz="4" w:space="0" w:color="auto"/>
              <w:left w:val="nil"/>
              <w:bottom w:val="single" w:sz="4" w:space="0" w:color="auto"/>
              <w:right w:val="single" w:sz="4" w:space="0" w:color="auto"/>
            </w:tcBorders>
            <w:vAlign w:val="center"/>
            <w:hideMark/>
          </w:tcPr>
          <w:p w14:paraId="076D5603" w14:textId="77777777" w:rsidR="00462F56" w:rsidRDefault="00462F56">
            <w:pPr>
              <w:jc w:val="center"/>
            </w:pPr>
            <w:r>
              <w:rPr>
                <w:szCs w:val="20"/>
              </w:rPr>
              <w:t>Case 1</w:t>
            </w:r>
          </w:p>
        </w:tc>
        <w:tc>
          <w:tcPr>
            <w:tcW w:w="2114" w:type="dxa"/>
            <w:tcBorders>
              <w:top w:val="single" w:sz="4" w:space="0" w:color="auto"/>
              <w:left w:val="nil"/>
              <w:bottom w:val="single" w:sz="4" w:space="0" w:color="auto"/>
              <w:right w:val="single" w:sz="4" w:space="0" w:color="auto"/>
            </w:tcBorders>
            <w:vAlign w:val="center"/>
            <w:hideMark/>
          </w:tcPr>
          <w:p w14:paraId="08895CDA" w14:textId="77777777" w:rsidR="00462F56" w:rsidRDefault="00462F56">
            <w:pPr>
              <w:jc w:val="center"/>
            </w:pPr>
            <w:r>
              <w:rPr>
                <w:szCs w:val="20"/>
              </w:rPr>
              <w:t>9.80</w:t>
            </w:r>
          </w:p>
        </w:tc>
        <w:tc>
          <w:tcPr>
            <w:tcW w:w="2453" w:type="dxa"/>
            <w:tcBorders>
              <w:top w:val="single" w:sz="4" w:space="0" w:color="auto"/>
              <w:left w:val="nil"/>
              <w:bottom w:val="single" w:sz="4" w:space="0" w:color="auto"/>
              <w:right w:val="single" w:sz="4" w:space="0" w:color="auto"/>
            </w:tcBorders>
            <w:vAlign w:val="center"/>
            <w:hideMark/>
          </w:tcPr>
          <w:p w14:paraId="18BBCDAC" w14:textId="77777777" w:rsidR="00462F56" w:rsidRDefault="00462F56">
            <w:pPr>
              <w:jc w:val="center"/>
            </w:pPr>
            <w:r>
              <w:rPr>
                <w:szCs w:val="20"/>
              </w:rPr>
              <w:t>-</w:t>
            </w:r>
          </w:p>
        </w:tc>
      </w:tr>
      <w:tr w:rsidR="00462F56" w14:paraId="44BBE96C" w14:textId="77777777" w:rsidTr="00462F56">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14:paraId="333C358C" w14:textId="77777777" w:rsidR="00462F56" w:rsidRDefault="00462F56">
            <w:pPr>
              <w:rPr>
                <w:rFonts w:ascii="Calibri" w:eastAsia="宋体" w:hAnsi="Calibri"/>
                <w:kern w:val="2"/>
                <w:sz w:val="21"/>
                <w:szCs w:val="21"/>
              </w:rPr>
            </w:pPr>
          </w:p>
        </w:tc>
        <w:tc>
          <w:tcPr>
            <w:tcW w:w="2183" w:type="dxa"/>
            <w:tcBorders>
              <w:top w:val="single" w:sz="4" w:space="0" w:color="auto"/>
              <w:left w:val="nil"/>
              <w:bottom w:val="single" w:sz="4" w:space="0" w:color="auto"/>
              <w:right w:val="single" w:sz="4" w:space="0" w:color="auto"/>
            </w:tcBorders>
            <w:vAlign w:val="center"/>
            <w:hideMark/>
          </w:tcPr>
          <w:p w14:paraId="27DF1926" w14:textId="77777777" w:rsidR="00462F56" w:rsidRDefault="00462F56">
            <w:pPr>
              <w:jc w:val="center"/>
            </w:pPr>
            <w:r>
              <w:rPr>
                <w:szCs w:val="20"/>
              </w:rPr>
              <w:t>Case 2</w:t>
            </w:r>
          </w:p>
        </w:tc>
        <w:tc>
          <w:tcPr>
            <w:tcW w:w="2114" w:type="dxa"/>
            <w:tcBorders>
              <w:top w:val="single" w:sz="4" w:space="0" w:color="auto"/>
              <w:left w:val="nil"/>
              <w:bottom w:val="single" w:sz="4" w:space="0" w:color="auto"/>
              <w:right w:val="single" w:sz="4" w:space="0" w:color="auto"/>
            </w:tcBorders>
            <w:vAlign w:val="center"/>
            <w:hideMark/>
          </w:tcPr>
          <w:p w14:paraId="34D47FC0" w14:textId="77777777" w:rsidR="00462F56" w:rsidRDefault="00462F56">
            <w:pPr>
              <w:jc w:val="center"/>
            </w:pPr>
            <w:r>
              <w:rPr>
                <w:szCs w:val="20"/>
              </w:rPr>
              <w:t>8.81</w:t>
            </w:r>
          </w:p>
        </w:tc>
        <w:tc>
          <w:tcPr>
            <w:tcW w:w="2453" w:type="dxa"/>
            <w:tcBorders>
              <w:top w:val="single" w:sz="4" w:space="0" w:color="auto"/>
              <w:left w:val="nil"/>
              <w:bottom w:val="single" w:sz="4" w:space="0" w:color="auto"/>
              <w:right w:val="single" w:sz="4" w:space="0" w:color="auto"/>
            </w:tcBorders>
            <w:vAlign w:val="center"/>
            <w:hideMark/>
          </w:tcPr>
          <w:p w14:paraId="5735C463" w14:textId="77777777" w:rsidR="00462F56" w:rsidRDefault="00462F56">
            <w:pPr>
              <w:jc w:val="center"/>
            </w:pPr>
            <w:r>
              <w:rPr>
                <w:szCs w:val="20"/>
              </w:rPr>
              <w:t>-10.10%</w:t>
            </w:r>
          </w:p>
        </w:tc>
      </w:tr>
      <w:tr w:rsidR="00462F56" w14:paraId="5492BCB3" w14:textId="77777777" w:rsidTr="00462F56">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14:paraId="77F6BDCE" w14:textId="77777777" w:rsidR="00462F56" w:rsidRDefault="00462F56">
            <w:pPr>
              <w:rPr>
                <w:rFonts w:ascii="Calibri" w:eastAsia="宋体" w:hAnsi="Calibri"/>
                <w:kern w:val="2"/>
                <w:sz w:val="21"/>
                <w:szCs w:val="21"/>
              </w:rPr>
            </w:pPr>
          </w:p>
        </w:tc>
        <w:tc>
          <w:tcPr>
            <w:tcW w:w="2183" w:type="dxa"/>
            <w:tcBorders>
              <w:top w:val="single" w:sz="4" w:space="0" w:color="auto"/>
              <w:left w:val="nil"/>
              <w:bottom w:val="single" w:sz="4" w:space="0" w:color="auto"/>
              <w:right w:val="single" w:sz="4" w:space="0" w:color="auto"/>
            </w:tcBorders>
            <w:vAlign w:val="center"/>
            <w:hideMark/>
          </w:tcPr>
          <w:p w14:paraId="4FDC856A" w14:textId="77777777" w:rsidR="00462F56" w:rsidRDefault="00462F56">
            <w:pPr>
              <w:jc w:val="center"/>
            </w:pPr>
            <w:r>
              <w:rPr>
                <w:szCs w:val="20"/>
              </w:rPr>
              <w:t>Case 3</w:t>
            </w:r>
          </w:p>
        </w:tc>
        <w:tc>
          <w:tcPr>
            <w:tcW w:w="2114" w:type="dxa"/>
            <w:tcBorders>
              <w:top w:val="single" w:sz="4" w:space="0" w:color="auto"/>
              <w:left w:val="nil"/>
              <w:bottom w:val="single" w:sz="4" w:space="0" w:color="auto"/>
              <w:right w:val="single" w:sz="4" w:space="0" w:color="auto"/>
            </w:tcBorders>
            <w:vAlign w:val="center"/>
            <w:hideMark/>
          </w:tcPr>
          <w:p w14:paraId="59F71DD4" w14:textId="77777777" w:rsidR="00462F56" w:rsidRDefault="00462F56">
            <w:pPr>
              <w:jc w:val="center"/>
            </w:pPr>
            <w:r>
              <w:rPr>
                <w:szCs w:val="20"/>
              </w:rPr>
              <w:t>10.37</w:t>
            </w:r>
          </w:p>
        </w:tc>
        <w:tc>
          <w:tcPr>
            <w:tcW w:w="2453" w:type="dxa"/>
            <w:tcBorders>
              <w:top w:val="single" w:sz="4" w:space="0" w:color="auto"/>
              <w:left w:val="nil"/>
              <w:bottom w:val="single" w:sz="4" w:space="0" w:color="auto"/>
              <w:right w:val="single" w:sz="4" w:space="0" w:color="auto"/>
            </w:tcBorders>
            <w:vAlign w:val="center"/>
            <w:hideMark/>
          </w:tcPr>
          <w:p w14:paraId="7840448D" w14:textId="77777777" w:rsidR="00462F56" w:rsidRDefault="00462F56">
            <w:pPr>
              <w:jc w:val="center"/>
            </w:pPr>
            <w:r>
              <w:rPr>
                <w:szCs w:val="20"/>
                <w:highlight w:val="yellow"/>
              </w:rPr>
              <w:t>5.82%</w:t>
            </w:r>
          </w:p>
        </w:tc>
      </w:tr>
      <w:tr w:rsidR="00462F56" w14:paraId="6DEC2F28" w14:textId="77777777" w:rsidTr="00462F56">
        <w:trPr>
          <w:trHeight w:val="397"/>
          <w:jc w:val="center"/>
        </w:trPr>
        <w:tc>
          <w:tcPr>
            <w:tcW w:w="1178" w:type="dxa"/>
            <w:vMerge w:val="restart"/>
            <w:tcBorders>
              <w:top w:val="nil"/>
              <w:left w:val="single" w:sz="4" w:space="0" w:color="auto"/>
              <w:bottom w:val="single" w:sz="4" w:space="0" w:color="auto"/>
              <w:right w:val="single" w:sz="4" w:space="0" w:color="auto"/>
            </w:tcBorders>
            <w:vAlign w:val="center"/>
            <w:hideMark/>
          </w:tcPr>
          <w:p w14:paraId="1C5DF306" w14:textId="77777777" w:rsidR="00462F56" w:rsidRDefault="00462F56">
            <w:pPr>
              <w:jc w:val="center"/>
            </w:pPr>
            <w:r>
              <w:rPr>
                <w:szCs w:val="20"/>
              </w:rPr>
              <w:t>2</w:t>
            </w:r>
          </w:p>
        </w:tc>
        <w:tc>
          <w:tcPr>
            <w:tcW w:w="2183" w:type="dxa"/>
            <w:tcBorders>
              <w:top w:val="single" w:sz="4" w:space="0" w:color="auto"/>
              <w:left w:val="nil"/>
              <w:bottom w:val="single" w:sz="4" w:space="0" w:color="auto"/>
              <w:right w:val="single" w:sz="4" w:space="0" w:color="auto"/>
            </w:tcBorders>
            <w:vAlign w:val="center"/>
            <w:hideMark/>
          </w:tcPr>
          <w:p w14:paraId="5B40F868" w14:textId="77777777" w:rsidR="00462F56" w:rsidRDefault="00462F56">
            <w:pPr>
              <w:jc w:val="center"/>
            </w:pPr>
            <w:r>
              <w:rPr>
                <w:szCs w:val="20"/>
              </w:rPr>
              <w:t>Case 1</w:t>
            </w:r>
          </w:p>
        </w:tc>
        <w:tc>
          <w:tcPr>
            <w:tcW w:w="2114" w:type="dxa"/>
            <w:tcBorders>
              <w:top w:val="single" w:sz="4" w:space="0" w:color="auto"/>
              <w:left w:val="nil"/>
              <w:bottom w:val="single" w:sz="4" w:space="0" w:color="auto"/>
              <w:right w:val="single" w:sz="4" w:space="0" w:color="auto"/>
            </w:tcBorders>
            <w:vAlign w:val="center"/>
            <w:hideMark/>
          </w:tcPr>
          <w:p w14:paraId="668695B4" w14:textId="77777777" w:rsidR="00462F56" w:rsidRDefault="00462F56">
            <w:pPr>
              <w:jc w:val="center"/>
            </w:pPr>
            <w:r>
              <w:rPr>
                <w:szCs w:val="20"/>
              </w:rPr>
              <w:t>8.16</w:t>
            </w:r>
          </w:p>
        </w:tc>
        <w:tc>
          <w:tcPr>
            <w:tcW w:w="2453" w:type="dxa"/>
            <w:tcBorders>
              <w:top w:val="single" w:sz="4" w:space="0" w:color="auto"/>
              <w:left w:val="nil"/>
              <w:bottom w:val="single" w:sz="4" w:space="0" w:color="auto"/>
              <w:right w:val="single" w:sz="4" w:space="0" w:color="auto"/>
            </w:tcBorders>
            <w:vAlign w:val="center"/>
            <w:hideMark/>
          </w:tcPr>
          <w:p w14:paraId="542A181F" w14:textId="77777777" w:rsidR="00462F56" w:rsidRDefault="00462F56">
            <w:pPr>
              <w:jc w:val="center"/>
            </w:pPr>
            <w:r>
              <w:rPr>
                <w:szCs w:val="20"/>
              </w:rPr>
              <w:t>-</w:t>
            </w:r>
          </w:p>
        </w:tc>
      </w:tr>
      <w:tr w:rsidR="00462F56" w14:paraId="2CDC1BBC" w14:textId="77777777" w:rsidTr="00462F56">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14:paraId="18D9FFD4" w14:textId="77777777" w:rsidR="00462F56" w:rsidRDefault="00462F56">
            <w:pPr>
              <w:rPr>
                <w:rFonts w:ascii="Calibri" w:eastAsia="宋体" w:hAnsi="Calibri"/>
                <w:kern w:val="2"/>
                <w:sz w:val="21"/>
                <w:szCs w:val="21"/>
              </w:rPr>
            </w:pPr>
          </w:p>
        </w:tc>
        <w:tc>
          <w:tcPr>
            <w:tcW w:w="2183" w:type="dxa"/>
            <w:tcBorders>
              <w:top w:val="single" w:sz="4" w:space="0" w:color="auto"/>
              <w:left w:val="nil"/>
              <w:bottom w:val="single" w:sz="4" w:space="0" w:color="auto"/>
              <w:right w:val="single" w:sz="4" w:space="0" w:color="auto"/>
            </w:tcBorders>
            <w:vAlign w:val="center"/>
            <w:hideMark/>
          </w:tcPr>
          <w:p w14:paraId="7E3829E0" w14:textId="77777777" w:rsidR="00462F56" w:rsidRDefault="00462F56">
            <w:pPr>
              <w:jc w:val="center"/>
            </w:pPr>
            <w:r>
              <w:rPr>
                <w:szCs w:val="20"/>
              </w:rPr>
              <w:t>Case 2</w:t>
            </w:r>
          </w:p>
        </w:tc>
        <w:tc>
          <w:tcPr>
            <w:tcW w:w="2114" w:type="dxa"/>
            <w:tcBorders>
              <w:top w:val="single" w:sz="4" w:space="0" w:color="auto"/>
              <w:left w:val="nil"/>
              <w:bottom w:val="single" w:sz="4" w:space="0" w:color="auto"/>
              <w:right w:val="single" w:sz="4" w:space="0" w:color="auto"/>
            </w:tcBorders>
            <w:vAlign w:val="center"/>
            <w:hideMark/>
          </w:tcPr>
          <w:p w14:paraId="4BAB699D" w14:textId="77777777" w:rsidR="00462F56" w:rsidRDefault="00462F56">
            <w:pPr>
              <w:jc w:val="center"/>
            </w:pPr>
            <w:r>
              <w:rPr>
                <w:szCs w:val="20"/>
              </w:rPr>
              <w:t>7.25</w:t>
            </w:r>
          </w:p>
        </w:tc>
        <w:tc>
          <w:tcPr>
            <w:tcW w:w="2453" w:type="dxa"/>
            <w:tcBorders>
              <w:top w:val="single" w:sz="4" w:space="0" w:color="auto"/>
              <w:left w:val="nil"/>
              <w:bottom w:val="single" w:sz="4" w:space="0" w:color="auto"/>
              <w:right w:val="single" w:sz="4" w:space="0" w:color="auto"/>
            </w:tcBorders>
            <w:vAlign w:val="center"/>
            <w:hideMark/>
          </w:tcPr>
          <w:p w14:paraId="09FF93F7" w14:textId="77777777" w:rsidR="00462F56" w:rsidRDefault="00462F56">
            <w:pPr>
              <w:jc w:val="center"/>
            </w:pPr>
            <w:r>
              <w:rPr>
                <w:szCs w:val="20"/>
              </w:rPr>
              <w:t>-11.15%</w:t>
            </w:r>
          </w:p>
        </w:tc>
      </w:tr>
      <w:tr w:rsidR="00462F56" w14:paraId="332D1808" w14:textId="77777777" w:rsidTr="00462F56">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14:paraId="1320CD32" w14:textId="77777777" w:rsidR="00462F56" w:rsidRDefault="00462F56">
            <w:pPr>
              <w:rPr>
                <w:rFonts w:ascii="Calibri" w:eastAsia="宋体" w:hAnsi="Calibri"/>
                <w:kern w:val="2"/>
                <w:sz w:val="21"/>
                <w:szCs w:val="21"/>
              </w:rPr>
            </w:pPr>
          </w:p>
        </w:tc>
        <w:tc>
          <w:tcPr>
            <w:tcW w:w="2183" w:type="dxa"/>
            <w:tcBorders>
              <w:top w:val="single" w:sz="4" w:space="0" w:color="auto"/>
              <w:left w:val="nil"/>
              <w:bottom w:val="single" w:sz="4" w:space="0" w:color="auto"/>
              <w:right w:val="single" w:sz="4" w:space="0" w:color="auto"/>
            </w:tcBorders>
            <w:vAlign w:val="center"/>
            <w:hideMark/>
          </w:tcPr>
          <w:p w14:paraId="6C6CBF18" w14:textId="77777777" w:rsidR="00462F56" w:rsidRDefault="00462F56">
            <w:pPr>
              <w:jc w:val="center"/>
            </w:pPr>
            <w:r>
              <w:rPr>
                <w:szCs w:val="20"/>
              </w:rPr>
              <w:t>Case 3</w:t>
            </w:r>
          </w:p>
        </w:tc>
        <w:tc>
          <w:tcPr>
            <w:tcW w:w="2114" w:type="dxa"/>
            <w:tcBorders>
              <w:top w:val="single" w:sz="4" w:space="0" w:color="auto"/>
              <w:left w:val="nil"/>
              <w:bottom w:val="single" w:sz="4" w:space="0" w:color="auto"/>
              <w:right w:val="single" w:sz="4" w:space="0" w:color="auto"/>
            </w:tcBorders>
            <w:vAlign w:val="center"/>
            <w:hideMark/>
          </w:tcPr>
          <w:p w14:paraId="22EBE3F2" w14:textId="77777777" w:rsidR="00462F56" w:rsidRDefault="00462F56">
            <w:pPr>
              <w:jc w:val="center"/>
            </w:pPr>
            <w:r>
              <w:rPr>
                <w:szCs w:val="20"/>
              </w:rPr>
              <w:t>9.58</w:t>
            </w:r>
          </w:p>
        </w:tc>
        <w:tc>
          <w:tcPr>
            <w:tcW w:w="2453" w:type="dxa"/>
            <w:tcBorders>
              <w:top w:val="single" w:sz="4" w:space="0" w:color="auto"/>
              <w:left w:val="nil"/>
              <w:bottom w:val="single" w:sz="4" w:space="0" w:color="auto"/>
              <w:right w:val="single" w:sz="4" w:space="0" w:color="auto"/>
            </w:tcBorders>
            <w:vAlign w:val="center"/>
            <w:hideMark/>
          </w:tcPr>
          <w:p w14:paraId="4E9487DD" w14:textId="77777777" w:rsidR="00462F56" w:rsidRDefault="00462F56">
            <w:pPr>
              <w:jc w:val="center"/>
            </w:pPr>
            <w:r>
              <w:rPr>
                <w:szCs w:val="20"/>
                <w:highlight w:val="yellow"/>
              </w:rPr>
              <w:t>17.40%</w:t>
            </w:r>
          </w:p>
        </w:tc>
      </w:tr>
    </w:tbl>
    <w:p w14:paraId="11E91402" w14:textId="77777777" w:rsidR="004379B9" w:rsidRDefault="004379B9" w:rsidP="004379B9">
      <w:pPr>
        <w:spacing w:after="120"/>
      </w:pPr>
    </w:p>
    <w:p w14:paraId="3EFA2AA1" w14:textId="07B47EB0" w:rsidR="00B737A3" w:rsidRDefault="00DE28F0" w:rsidP="00341632">
      <w:pPr>
        <w:spacing w:before="120" w:after="120"/>
        <w:jc w:val="both"/>
        <w:rPr>
          <w:szCs w:val="20"/>
          <w:lang w:val="en-GB"/>
        </w:rPr>
      </w:pPr>
      <w:r>
        <w:rPr>
          <w:szCs w:val="20"/>
          <w:lang w:val="en-GB"/>
        </w:rPr>
        <w:t>Meanwhile,</w:t>
      </w:r>
      <w:r w:rsidR="00D30F9C">
        <w:rPr>
          <w:szCs w:val="20"/>
          <w:lang w:val="en-GB"/>
        </w:rPr>
        <w:t xml:space="preserve"> the c</w:t>
      </w:r>
      <w:r w:rsidR="00D30F9C" w:rsidRPr="001D3F46">
        <w:rPr>
          <w:szCs w:val="20"/>
          <w:lang w:val="en-GB"/>
        </w:rPr>
        <w:t>omparison of capacity performance between single-PDSCH</w:t>
      </w:r>
      <w:r w:rsidR="00D30F9C">
        <w:t xml:space="preserve"> scheduling</w:t>
      </w:r>
      <w:r w:rsidR="00D30F9C" w:rsidRPr="001D3F46">
        <w:rPr>
          <w:szCs w:val="20"/>
          <w:lang w:val="en-GB"/>
        </w:rPr>
        <w:t xml:space="preserve"> and multi-PDSCH </w:t>
      </w:r>
      <w:proofErr w:type="spellStart"/>
      <w:r w:rsidR="00D30F9C" w:rsidRPr="001D3F46">
        <w:rPr>
          <w:szCs w:val="20"/>
          <w:lang w:val="en-GB"/>
        </w:rPr>
        <w:t>sch</w:t>
      </w:r>
      <w:proofErr w:type="spellEnd"/>
      <w:r w:rsidR="00D30F9C">
        <w:t>e</w:t>
      </w:r>
      <w:proofErr w:type="spellStart"/>
      <w:r w:rsidR="00D30F9C" w:rsidRPr="001D3F46">
        <w:rPr>
          <w:szCs w:val="20"/>
          <w:lang w:val="en-GB"/>
        </w:rPr>
        <w:t>duling</w:t>
      </w:r>
      <w:proofErr w:type="spellEnd"/>
      <w:r>
        <w:rPr>
          <w:szCs w:val="20"/>
          <w:lang w:val="en-GB"/>
        </w:rPr>
        <w:t xml:space="preserve"> is also shown in </w:t>
      </w:r>
      <w:r>
        <w:rPr>
          <w:szCs w:val="20"/>
          <w:lang w:val="en-GB"/>
        </w:rPr>
        <w:fldChar w:fldCharType="begin"/>
      </w:r>
      <w:r>
        <w:rPr>
          <w:szCs w:val="20"/>
          <w:lang w:val="en-GB"/>
        </w:rPr>
        <w:instrText xml:space="preserve"> REF _Ref111122005 \h </w:instrText>
      </w:r>
      <w:r>
        <w:rPr>
          <w:szCs w:val="20"/>
          <w:lang w:val="en-GB"/>
        </w:rPr>
      </w:r>
      <w:r>
        <w:rPr>
          <w:szCs w:val="20"/>
          <w:lang w:val="en-GB"/>
        </w:rPr>
        <w:fldChar w:fldCharType="separate"/>
      </w:r>
      <w:r w:rsidR="00AE3F30" w:rsidRPr="00EE6DD8">
        <w:t xml:space="preserve">Figure </w:t>
      </w:r>
      <w:r w:rsidR="00AE3F30">
        <w:rPr>
          <w:noProof/>
        </w:rPr>
        <w:t>4</w:t>
      </w:r>
      <w:r>
        <w:rPr>
          <w:szCs w:val="20"/>
          <w:lang w:val="en-GB"/>
        </w:rPr>
        <w:fldChar w:fldCharType="end"/>
      </w:r>
      <w:r w:rsidR="00D30F9C">
        <w:rPr>
          <w:szCs w:val="20"/>
          <w:lang w:val="en-GB"/>
        </w:rPr>
        <w:t xml:space="preserve">. </w:t>
      </w:r>
    </w:p>
    <w:p w14:paraId="016A69AE" w14:textId="3BB58194" w:rsidR="002F7F85" w:rsidRDefault="00C22583" w:rsidP="00714CB8">
      <w:pPr>
        <w:spacing w:before="120" w:after="120"/>
        <w:jc w:val="center"/>
        <w:rPr>
          <w:rFonts w:eastAsiaTheme="minorEastAsia"/>
          <w:lang w:val="en-GB" w:eastAsia="zh-CN"/>
        </w:rPr>
      </w:pPr>
      <w:r>
        <w:rPr>
          <w:rFonts w:eastAsiaTheme="minorEastAsia"/>
          <w:noProof/>
          <w:lang w:val="en-GB" w:eastAsia="zh-CN"/>
        </w:rPr>
        <w:drawing>
          <wp:inline distT="0" distB="0" distL="0" distR="0" wp14:anchorId="4CBCB68F" wp14:editId="73D34310">
            <wp:extent cx="4698000" cy="2584800"/>
            <wp:effectExtent l="0" t="0" r="7620" b="6350"/>
            <wp:docPr id="9" name="图片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98000" cy="2584800"/>
                    </a:xfrm>
                    <a:prstGeom prst="rect">
                      <a:avLst/>
                    </a:prstGeom>
                    <a:noFill/>
                  </pic:spPr>
                </pic:pic>
              </a:graphicData>
            </a:graphic>
          </wp:inline>
        </w:drawing>
      </w:r>
    </w:p>
    <w:p w14:paraId="5B9054C5" w14:textId="5FA147C5" w:rsidR="009A0F91" w:rsidRPr="00EE6DD8" w:rsidRDefault="009A0F91" w:rsidP="00EE6DD8">
      <w:pPr>
        <w:pStyle w:val="a7"/>
        <w:spacing w:before="240" w:after="240"/>
        <w:jc w:val="center"/>
      </w:pPr>
      <w:bookmarkStart w:id="14" w:name="_Ref111122005"/>
      <w:bookmarkEnd w:id="11"/>
      <w:r w:rsidRPr="00EE6DD8">
        <w:t xml:space="preserve">Figure </w:t>
      </w:r>
      <w:r w:rsidRPr="00EE6DD8">
        <w:fldChar w:fldCharType="begin"/>
      </w:r>
      <w:r w:rsidRPr="00EE6DD8">
        <w:instrText xml:space="preserve"> SEQ Figure \* ARABIC </w:instrText>
      </w:r>
      <w:r w:rsidRPr="00EE6DD8">
        <w:fldChar w:fldCharType="separate"/>
      </w:r>
      <w:r w:rsidR="00AE3F30">
        <w:rPr>
          <w:noProof/>
        </w:rPr>
        <w:t>4</w:t>
      </w:r>
      <w:r w:rsidRPr="00EE6DD8">
        <w:fldChar w:fldCharType="end"/>
      </w:r>
      <w:bookmarkEnd w:id="14"/>
      <w:r w:rsidR="005E4858">
        <w:t>.</w:t>
      </w:r>
      <w:r w:rsidRPr="00EE6DD8">
        <w:t xml:space="preserve"> Comparison of capacity performance between single-PDSCH</w:t>
      </w:r>
      <w:r>
        <w:t xml:space="preserve"> </w:t>
      </w:r>
      <w:r w:rsidR="0094244C">
        <w:t>scheduling</w:t>
      </w:r>
      <w:r w:rsidRPr="00EE6DD8">
        <w:t xml:space="preserve"> and multi-PDSCH sch</w:t>
      </w:r>
      <w:r w:rsidR="0094244C">
        <w:t>e</w:t>
      </w:r>
      <w:r w:rsidRPr="00EE6DD8">
        <w:t>duling</w:t>
      </w:r>
    </w:p>
    <w:p w14:paraId="4ACD8791" w14:textId="674C3BA6" w:rsidR="00525CAD" w:rsidRDefault="00525CAD" w:rsidP="00525CAD">
      <w:pPr>
        <w:spacing w:before="120" w:after="120"/>
        <w:jc w:val="both"/>
        <w:rPr>
          <w:rFonts w:eastAsiaTheme="minorEastAsia"/>
          <w:lang w:val="en-GB" w:eastAsia="zh-CN"/>
        </w:rPr>
      </w:pPr>
      <w:r>
        <w:rPr>
          <w:rFonts w:eastAsiaTheme="minorEastAsia"/>
          <w:lang w:val="en-GB" w:eastAsia="zh-CN"/>
        </w:rPr>
        <w:t xml:space="preserve">Based on </w:t>
      </w:r>
      <w:r w:rsidRPr="00D17FB7">
        <w:rPr>
          <w:bCs/>
          <w:szCs w:val="20"/>
          <w:lang w:val="en-GB"/>
        </w:rPr>
        <w:fldChar w:fldCharType="begin"/>
      </w:r>
      <w:r w:rsidRPr="008045E9">
        <w:rPr>
          <w:bCs/>
          <w:szCs w:val="20"/>
          <w:lang w:val="en-GB"/>
        </w:rPr>
        <w:instrText xml:space="preserve"> REF _Ref115180563 \h </w:instrText>
      </w:r>
      <w:r>
        <w:rPr>
          <w:bCs/>
          <w:szCs w:val="20"/>
          <w:lang w:val="en-GB"/>
        </w:rPr>
        <w:instrText xml:space="preserve"> \* MERGEFORMAT </w:instrText>
      </w:r>
      <w:r w:rsidRPr="00D17FB7">
        <w:rPr>
          <w:bCs/>
          <w:szCs w:val="20"/>
          <w:lang w:val="en-GB"/>
        </w:rPr>
      </w:r>
      <w:r w:rsidRPr="00D17FB7">
        <w:rPr>
          <w:bCs/>
          <w:szCs w:val="20"/>
          <w:lang w:val="en-GB"/>
        </w:rPr>
        <w:fldChar w:fldCharType="separate"/>
      </w:r>
      <w:r w:rsidR="00AE3F30" w:rsidRPr="00E464B0">
        <w:t xml:space="preserve">Table </w:t>
      </w:r>
      <w:r w:rsidR="00AE3F30">
        <w:rPr>
          <w:noProof/>
        </w:rPr>
        <w:t>2</w:t>
      </w:r>
      <w:r w:rsidR="00AE3F30">
        <w:t xml:space="preserve"> </w:t>
      </w:r>
      <w:r w:rsidRPr="00D17FB7">
        <w:rPr>
          <w:bCs/>
          <w:szCs w:val="20"/>
          <w:lang w:val="en-GB"/>
        </w:rPr>
        <w:fldChar w:fldCharType="end"/>
      </w:r>
      <w:r>
        <w:rPr>
          <w:rFonts w:eastAsiaTheme="minorEastAsia"/>
          <w:lang w:val="en-GB" w:eastAsia="zh-CN"/>
        </w:rPr>
        <w:t xml:space="preserve">, as well as </w:t>
      </w:r>
      <w:r>
        <w:rPr>
          <w:szCs w:val="20"/>
          <w:lang w:val="en-GB"/>
        </w:rPr>
        <w:fldChar w:fldCharType="begin"/>
      </w:r>
      <w:r>
        <w:rPr>
          <w:szCs w:val="20"/>
          <w:lang w:val="en-GB"/>
        </w:rPr>
        <w:instrText xml:space="preserve"> REF _Ref111122005 \h </w:instrText>
      </w:r>
      <w:r>
        <w:rPr>
          <w:szCs w:val="20"/>
          <w:lang w:val="en-GB"/>
        </w:rPr>
      </w:r>
      <w:r>
        <w:rPr>
          <w:szCs w:val="20"/>
          <w:lang w:val="en-GB"/>
        </w:rPr>
        <w:fldChar w:fldCharType="separate"/>
      </w:r>
      <w:r w:rsidR="00AE3F30" w:rsidRPr="00EE6DD8">
        <w:t xml:space="preserve">Figure </w:t>
      </w:r>
      <w:r w:rsidR="00AE3F30">
        <w:rPr>
          <w:noProof/>
        </w:rPr>
        <w:t>4</w:t>
      </w:r>
      <w:r>
        <w:rPr>
          <w:szCs w:val="20"/>
          <w:lang w:val="en-GB"/>
        </w:rPr>
        <w:fldChar w:fldCharType="end"/>
      </w:r>
      <w:r>
        <w:rPr>
          <w:rFonts w:eastAsiaTheme="minorEastAsia"/>
          <w:lang w:val="en-GB" w:eastAsia="zh-CN"/>
        </w:rPr>
        <w:t xml:space="preserve">, </w:t>
      </w:r>
      <w:r w:rsidR="001F25E4">
        <w:rPr>
          <w:rFonts w:eastAsiaTheme="minorEastAsia"/>
          <w:lang w:val="en-GB" w:eastAsia="zh-CN"/>
        </w:rPr>
        <w:t>regardless of</w:t>
      </w:r>
      <w:r>
        <w:rPr>
          <w:rFonts w:eastAsiaTheme="minorEastAsia"/>
          <w:lang w:val="en-GB" w:eastAsia="zh-CN"/>
        </w:rPr>
        <w:t xml:space="preserve"> assumption</w:t>
      </w:r>
      <w:r w:rsidR="001F25E4">
        <w:rPr>
          <w:rFonts w:eastAsiaTheme="minorEastAsia"/>
          <w:lang w:val="en-GB" w:eastAsia="zh-CN"/>
        </w:rPr>
        <w:t xml:space="preserve"> of X for PDCCH overhead</w:t>
      </w:r>
      <w:r>
        <w:rPr>
          <w:rFonts w:eastAsiaTheme="minorEastAsia"/>
          <w:lang w:val="en-GB" w:eastAsia="zh-CN"/>
        </w:rPr>
        <w:t>, adopting multi-PDSCH scheduling in Case 2 will always result in system capacity loss, compared to adopting single-PDSCH scheduling in Case 1. This is because single-PDSCH scheduling can achieve more flexibility, compared to multi-PDSCH scheduling.</w:t>
      </w:r>
    </w:p>
    <w:p w14:paraId="4463F89E" w14:textId="1532855B" w:rsidR="00106A39" w:rsidRPr="00106A39" w:rsidRDefault="001F25E4" w:rsidP="00287BD8">
      <w:pPr>
        <w:rPr>
          <w:rFonts w:eastAsiaTheme="minorEastAsia"/>
          <w:lang w:val="en-GB" w:eastAsia="zh-CN"/>
        </w:rPr>
      </w:pPr>
      <w:r>
        <w:rPr>
          <w:rFonts w:eastAsiaTheme="minorEastAsia"/>
          <w:lang w:eastAsia="zh-CN"/>
        </w:rPr>
        <w:t>F</w:t>
      </w:r>
      <w:r w:rsidR="00525CAD">
        <w:rPr>
          <w:rFonts w:eastAsiaTheme="minorEastAsia"/>
          <w:lang w:eastAsia="zh-CN"/>
        </w:rPr>
        <w:t xml:space="preserve">or Case 3, </w:t>
      </w:r>
      <w:r w:rsidR="000F0897">
        <w:rPr>
          <w:rFonts w:eastAsiaTheme="minorEastAsia"/>
          <w:lang w:eastAsia="zh-CN"/>
        </w:rPr>
        <w:t>when increasing the value of X</w:t>
      </w:r>
      <w:r>
        <w:rPr>
          <w:rFonts w:eastAsiaTheme="minorEastAsia"/>
          <w:lang w:eastAsia="zh-CN"/>
        </w:rPr>
        <w:t xml:space="preserve"> from 0.5 to 1</w:t>
      </w:r>
      <w:r w:rsidR="000F0897">
        <w:rPr>
          <w:rFonts w:eastAsiaTheme="minorEastAsia"/>
          <w:lang w:eastAsia="zh-CN"/>
        </w:rPr>
        <w:t xml:space="preserve">, </w:t>
      </w:r>
      <w:r>
        <w:rPr>
          <w:rFonts w:eastAsiaTheme="minorEastAsia"/>
          <w:lang w:eastAsia="zh-CN"/>
        </w:rPr>
        <w:t xml:space="preserve">multi-PDSCH scheduling can achieve </w:t>
      </w:r>
      <w:r w:rsidR="00525CAD">
        <w:rPr>
          <w:rFonts w:eastAsiaTheme="minorEastAsia"/>
          <w:lang w:eastAsia="zh-CN"/>
        </w:rPr>
        <w:t xml:space="preserve">capacity gain relative to </w:t>
      </w:r>
      <w:r>
        <w:rPr>
          <w:rFonts w:eastAsiaTheme="minorEastAsia"/>
          <w:lang w:eastAsia="zh-CN"/>
        </w:rPr>
        <w:t>single-PDSCH scheduling</w:t>
      </w:r>
      <w:r w:rsidR="00525CAD">
        <w:rPr>
          <w:rFonts w:eastAsiaTheme="minorEastAsia"/>
          <w:lang w:eastAsia="zh-CN"/>
        </w:rPr>
        <w:t xml:space="preserve"> of Case 1</w:t>
      </w:r>
      <w:r>
        <w:rPr>
          <w:rFonts w:eastAsiaTheme="minorEastAsia"/>
          <w:lang w:eastAsia="zh-CN"/>
        </w:rPr>
        <w:t>.</w:t>
      </w:r>
      <w:r w:rsidR="00525CAD">
        <w:rPr>
          <w:rFonts w:eastAsiaTheme="minorEastAsia"/>
          <w:lang w:eastAsia="zh-CN"/>
        </w:rPr>
        <w:t xml:space="preserve"> </w:t>
      </w:r>
      <w:r>
        <w:rPr>
          <w:rFonts w:eastAsiaTheme="minorEastAsia"/>
          <w:lang w:eastAsia="zh-CN"/>
        </w:rPr>
        <w:t>W</w:t>
      </w:r>
      <w:r w:rsidR="0058572D">
        <w:rPr>
          <w:rFonts w:eastAsiaTheme="minorEastAsia"/>
          <w:lang w:eastAsia="zh-CN"/>
        </w:rPr>
        <w:t xml:space="preserve">hen X = </w:t>
      </w:r>
      <w:r>
        <w:rPr>
          <w:rFonts w:eastAsiaTheme="minorEastAsia"/>
          <w:lang w:eastAsia="zh-CN"/>
        </w:rPr>
        <w:t>2, even larger capacity</w:t>
      </w:r>
      <w:r w:rsidR="000F0897">
        <w:rPr>
          <w:rFonts w:eastAsiaTheme="minorEastAsia"/>
          <w:lang w:eastAsia="zh-CN"/>
        </w:rPr>
        <w:t xml:space="preserve"> gain</w:t>
      </w:r>
      <w:r w:rsidR="0058572D">
        <w:rPr>
          <w:rFonts w:eastAsiaTheme="minorEastAsia"/>
          <w:lang w:eastAsia="zh-CN"/>
        </w:rPr>
        <w:t xml:space="preserve"> </w:t>
      </w:r>
      <w:r>
        <w:rPr>
          <w:rFonts w:eastAsiaTheme="minorEastAsia"/>
          <w:lang w:eastAsia="zh-CN"/>
        </w:rPr>
        <w:t>for multi-PDSCH scheduling can be obtained over single-PDSCH scheduling. This is because</w:t>
      </w:r>
      <w:r w:rsidR="000F0897">
        <w:rPr>
          <w:rFonts w:eastAsiaTheme="minorEastAsia"/>
          <w:lang w:eastAsia="zh-CN"/>
        </w:rPr>
        <w:t xml:space="preserve"> </w:t>
      </w:r>
      <w:r w:rsidR="00525CAD">
        <w:rPr>
          <w:rFonts w:eastAsiaTheme="minorEastAsia"/>
          <w:lang w:eastAsia="zh-CN"/>
        </w:rPr>
        <w:t xml:space="preserve">multi-PDSCH </w:t>
      </w:r>
      <w:r w:rsidR="00525CAD" w:rsidRPr="008768AF">
        <w:rPr>
          <w:rFonts w:eastAsiaTheme="minorEastAsia"/>
          <w:lang w:eastAsia="zh-CN"/>
        </w:rPr>
        <w:t>scheduling can save PDCCH overhead</w:t>
      </w:r>
      <w:r w:rsidR="00525CAD">
        <w:rPr>
          <w:rFonts w:eastAsiaTheme="minorEastAsia"/>
          <w:lang w:eastAsia="zh-CN"/>
        </w:rPr>
        <w:t xml:space="preserve"> compared to single-PDSCH scheduling</w:t>
      </w:r>
      <w:r w:rsidR="00525CAD" w:rsidRPr="008768AF">
        <w:rPr>
          <w:rFonts w:eastAsiaTheme="minorEastAsia"/>
          <w:lang w:eastAsia="zh-CN"/>
        </w:rPr>
        <w:t xml:space="preserve">, </w:t>
      </w:r>
      <w:r w:rsidR="00525CAD">
        <w:rPr>
          <w:rFonts w:eastAsiaTheme="minorEastAsia"/>
          <w:lang w:eastAsia="zh-CN"/>
        </w:rPr>
        <w:t xml:space="preserve">and the saved PDCCH resources can be re-used for PDSCH transmissions, </w:t>
      </w:r>
      <w:r w:rsidR="00525CAD" w:rsidRPr="008768AF">
        <w:rPr>
          <w:rFonts w:eastAsiaTheme="minorEastAsia"/>
          <w:lang w:eastAsia="zh-CN"/>
        </w:rPr>
        <w:t>which is the main factor to achieve capacity gain.</w:t>
      </w:r>
    </w:p>
    <w:p w14:paraId="47EC310F" w14:textId="002F712A" w:rsidR="00525CAD" w:rsidRDefault="00525CAD" w:rsidP="00525CAD">
      <w:pPr>
        <w:pStyle w:val="a7"/>
        <w:jc w:val="both"/>
        <w:rPr>
          <w:b/>
          <w:i/>
        </w:rPr>
      </w:pPr>
      <w:r w:rsidRPr="00341632">
        <w:rPr>
          <w:rFonts w:eastAsia="宋体"/>
          <w:b/>
          <w:i/>
        </w:rPr>
        <w:lastRenderedPageBreak/>
        <w:t xml:space="preserve">Observation </w:t>
      </w:r>
      <w:r w:rsidRPr="00341632">
        <w:rPr>
          <w:rFonts w:eastAsia="宋体"/>
        </w:rPr>
        <w:fldChar w:fldCharType="begin"/>
      </w:r>
      <w:r w:rsidRPr="00077993">
        <w:rPr>
          <w:rFonts w:eastAsia="宋体"/>
          <w:b/>
          <w:i/>
          <w:szCs w:val="22"/>
          <w:lang w:val="en-US" w:eastAsia="zh-CN"/>
        </w:rPr>
        <w:instrText xml:space="preserve"> SEQ Observation \* ARABIC </w:instrText>
      </w:r>
      <w:r w:rsidRPr="00341632">
        <w:rPr>
          <w:rFonts w:eastAsia="宋体"/>
          <w:b/>
          <w:i/>
        </w:rPr>
        <w:fldChar w:fldCharType="separate"/>
      </w:r>
      <w:r w:rsidR="004454E9">
        <w:rPr>
          <w:rFonts w:eastAsia="宋体"/>
          <w:b/>
          <w:i/>
          <w:noProof/>
          <w:szCs w:val="22"/>
          <w:lang w:val="en-US" w:eastAsia="zh-CN"/>
        </w:rPr>
        <w:t>4</w:t>
      </w:r>
      <w:r w:rsidRPr="00341632">
        <w:rPr>
          <w:rFonts w:eastAsia="宋体"/>
        </w:rPr>
        <w:fldChar w:fldCharType="end"/>
      </w:r>
      <w:r w:rsidRPr="00341632">
        <w:rPr>
          <w:rFonts w:eastAsia="宋体"/>
          <w:b/>
          <w:i/>
          <w:lang w:val="en-US" w:eastAsia="zh-CN"/>
        </w:rPr>
        <w:t>:</w:t>
      </w:r>
      <w:r w:rsidRPr="00341632">
        <w:rPr>
          <w:b/>
          <w:i/>
        </w:rPr>
        <w:t xml:space="preserve"> </w:t>
      </w:r>
      <w:r>
        <w:rPr>
          <w:b/>
          <w:i/>
        </w:rPr>
        <w:t xml:space="preserve">Compared to single-PDSCH scheduling, multi-PDSCH scheduling can achieve capacity gain in </w:t>
      </w:r>
      <w:r w:rsidR="00DB1AAF">
        <w:rPr>
          <w:b/>
          <w:i/>
        </w:rPr>
        <w:t xml:space="preserve">case </w:t>
      </w:r>
      <w:r>
        <w:rPr>
          <w:b/>
          <w:i/>
        </w:rPr>
        <w:t xml:space="preserve">that </w:t>
      </w:r>
      <w:r w:rsidR="0083025C">
        <w:rPr>
          <w:b/>
          <w:i/>
        </w:rPr>
        <w:t xml:space="preserve">during multi-PDSCH transmission </w:t>
      </w:r>
      <w:r w:rsidR="00DB1AAF">
        <w:rPr>
          <w:b/>
          <w:i/>
        </w:rPr>
        <w:t>1 or 2 symbols</w:t>
      </w:r>
      <w:r w:rsidR="007E7F72">
        <w:rPr>
          <w:b/>
          <w:i/>
        </w:rPr>
        <w:t xml:space="preserve"> of</w:t>
      </w:r>
      <w:r w:rsidR="00DB1AAF">
        <w:rPr>
          <w:b/>
          <w:i/>
        </w:rPr>
        <w:t xml:space="preserve"> PDCCH resource</w:t>
      </w:r>
      <w:r>
        <w:rPr>
          <w:b/>
          <w:i/>
        </w:rPr>
        <w:t>s</w:t>
      </w:r>
      <w:r w:rsidR="00DB1AAF">
        <w:rPr>
          <w:b/>
          <w:i/>
        </w:rPr>
        <w:t xml:space="preserve"> </w:t>
      </w:r>
      <w:r w:rsidR="00AA39A4">
        <w:rPr>
          <w:b/>
          <w:i/>
        </w:rPr>
        <w:t>may</w:t>
      </w:r>
      <w:r w:rsidR="00DB1AAF">
        <w:rPr>
          <w:b/>
          <w:i/>
        </w:rPr>
        <w:t xml:space="preserve"> be s</w:t>
      </w:r>
      <w:r>
        <w:rPr>
          <w:b/>
          <w:i/>
        </w:rPr>
        <w:t xml:space="preserve">aved </w:t>
      </w:r>
      <w:r w:rsidR="00DB1AAF">
        <w:rPr>
          <w:b/>
          <w:i/>
        </w:rPr>
        <w:t xml:space="preserve">and the </w:t>
      </w:r>
      <w:r w:rsidR="0083025C">
        <w:rPr>
          <w:b/>
          <w:i/>
        </w:rPr>
        <w:t xml:space="preserve">unused </w:t>
      </w:r>
      <w:r>
        <w:rPr>
          <w:b/>
          <w:i/>
        </w:rPr>
        <w:t xml:space="preserve">PDCCH resources can be </w:t>
      </w:r>
      <w:r w:rsidR="0083025C">
        <w:rPr>
          <w:b/>
          <w:i/>
        </w:rPr>
        <w:t>allocated</w:t>
      </w:r>
      <w:r>
        <w:rPr>
          <w:b/>
          <w:i/>
        </w:rPr>
        <w:t xml:space="preserve"> for PDSCH transmissions.</w:t>
      </w:r>
    </w:p>
    <w:p w14:paraId="459AE30D" w14:textId="67149D04" w:rsidR="001A32EB" w:rsidRDefault="0083025C" w:rsidP="00525CAD">
      <w:pPr>
        <w:spacing w:before="120" w:after="120"/>
        <w:jc w:val="both"/>
        <w:rPr>
          <w:rFonts w:eastAsiaTheme="minorEastAsia"/>
          <w:lang w:val="en-GB" w:eastAsia="zh-CN"/>
        </w:rPr>
      </w:pPr>
      <w:r>
        <w:rPr>
          <w:rFonts w:eastAsiaTheme="minorEastAsia"/>
          <w:lang w:val="en-GB" w:eastAsia="zh-CN"/>
        </w:rPr>
        <w:t xml:space="preserve">When </w:t>
      </w:r>
      <w:r w:rsidR="00240777">
        <w:rPr>
          <w:rFonts w:eastAsiaTheme="minorEastAsia"/>
          <w:lang w:val="en-GB" w:eastAsia="zh-CN"/>
        </w:rPr>
        <w:t>X = 0.5</w:t>
      </w:r>
      <w:r w:rsidR="00AA39A4">
        <w:rPr>
          <w:rFonts w:eastAsiaTheme="minorEastAsia"/>
          <w:lang w:val="en-GB" w:eastAsia="zh-CN"/>
        </w:rPr>
        <w:t xml:space="preserve"> or no PDCCH resource reduction is assumed</w:t>
      </w:r>
      <w:r>
        <w:rPr>
          <w:rFonts w:eastAsiaTheme="minorEastAsia"/>
          <w:lang w:val="en-GB" w:eastAsia="zh-CN"/>
        </w:rPr>
        <w:t xml:space="preserve">, there is no performance gain </w:t>
      </w:r>
      <w:r w:rsidR="008F1341">
        <w:rPr>
          <w:rFonts w:eastAsiaTheme="minorEastAsia"/>
          <w:lang w:val="en-GB" w:eastAsia="zh-CN"/>
        </w:rPr>
        <w:t>for</w:t>
      </w:r>
      <w:r>
        <w:rPr>
          <w:rFonts w:eastAsiaTheme="minorEastAsia"/>
          <w:lang w:val="en-GB" w:eastAsia="zh-CN"/>
        </w:rPr>
        <w:t xml:space="preserve"> multi-PDSCH scheduling compared to single-PDSCH scheduling. This is because </w:t>
      </w:r>
      <w:r w:rsidR="00AA39A4">
        <w:rPr>
          <w:rFonts w:eastAsiaTheme="minorEastAsia"/>
          <w:lang w:val="en-GB" w:eastAsia="zh-CN"/>
        </w:rPr>
        <w:t>multi-PDSCH scheduling has less flexibility of resource allocation and link adaptation than single</w:t>
      </w:r>
      <w:r w:rsidR="00024D97">
        <w:rPr>
          <w:rFonts w:eastAsiaTheme="minorEastAsia"/>
          <w:lang w:val="en-GB" w:eastAsia="zh-CN"/>
        </w:rPr>
        <w:t>-PDSCH scheduling</w:t>
      </w:r>
      <w:r w:rsidR="00AA39A4">
        <w:rPr>
          <w:rFonts w:eastAsiaTheme="minorEastAsia"/>
          <w:lang w:val="en-GB" w:eastAsia="zh-CN"/>
        </w:rPr>
        <w:t xml:space="preserve">. </w:t>
      </w:r>
    </w:p>
    <w:p w14:paraId="508C3AC5" w14:textId="3CE22458" w:rsidR="001A32EB" w:rsidRDefault="007B77EE" w:rsidP="00525CAD">
      <w:pPr>
        <w:spacing w:before="120" w:after="120"/>
        <w:jc w:val="both"/>
        <w:rPr>
          <w:rFonts w:eastAsiaTheme="minorEastAsia"/>
          <w:lang w:val="en-GB" w:eastAsia="zh-CN"/>
        </w:rPr>
      </w:pPr>
      <w:r>
        <w:rPr>
          <w:rFonts w:eastAsiaTheme="minorEastAsia"/>
          <w:lang w:val="en-GB" w:eastAsia="zh-CN"/>
        </w:rPr>
        <w:t xml:space="preserve">In case of </w:t>
      </w:r>
      <w:r w:rsidR="008F1341">
        <w:rPr>
          <w:rFonts w:eastAsiaTheme="minorEastAsia"/>
          <w:lang w:val="en-GB" w:eastAsia="zh-CN"/>
        </w:rPr>
        <w:t>X = 1 or X = 2</w:t>
      </w:r>
      <w:r w:rsidR="00525CAD">
        <w:rPr>
          <w:rFonts w:eastAsiaTheme="minorEastAsia"/>
          <w:lang w:val="en-GB" w:eastAsia="zh-CN"/>
        </w:rPr>
        <w:t xml:space="preserve">, the capacity gain for multi-PDSCH scheduling </w:t>
      </w:r>
      <w:r>
        <w:rPr>
          <w:rFonts w:eastAsiaTheme="minorEastAsia"/>
          <w:lang w:val="en-GB" w:eastAsia="zh-CN"/>
        </w:rPr>
        <w:t xml:space="preserve">is </w:t>
      </w:r>
      <w:r w:rsidR="00525CAD">
        <w:rPr>
          <w:rFonts w:eastAsiaTheme="minorEastAsia"/>
          <w:lang w:val="en-GB" w:eastAsia="zh-CN"/>
        </w:rPr>
        <w:t xml:space="preserve">5.82% </w:t>
      </w:r>
      <w:r>
        <w:rPr>
          <w:rFonts w:eastAsiaTheme="minorEastAsia"/>
          <w:lang w:val="en-GB" w:eastAsia="zh-CN"/>
        </w:rPr>
        <w:t xml:space="preserve">or </w:t>
      </w:r>
      <w:r w:rsidR="00525CAD">
        <w:rPr>
          <w:rFonts w:eastAsiaTheme="minorEastAsia"/>
          <w:lang w:val="en-GB" w:eastAsia="zh-CN"/>
        </w:rPr>
        <w:t>17.40% respectively, compared to single-PDSCH scheduling</w:t>
      </w:r>
      <w:r>
        <w:rPr>
          <w:rFonts w:eastAsiaTheme="minorEastAsia"/>
          <w:lang w:val="en-GB" w:eastAsia="zh-CN"/>
        </w:rPr>
        <w:t>, due to reduced PDCCH overhead</w:t>
      </w:r>
      <w:r w:rsidR="00525CAD">
        <w:rPr>
          <w:rFonts w:eastAsiaTheme="minorEastAsia"/>
          <w:lang w:val="en-GB" w:eastAsia="zh-CN"/>
        </w:rPr>
        <w:t xml:space="preserve">. </w:t>
      </w:r>
      <w:r w:rsidR="001A32EB">
        <w:rPr>
          <w:rFonts w:eastAsiaTheme="minorEastAsia"/>
          <w:lang w:val="en-GB" w:eastAsia="zh-CN"/>
        </w:rPr>
        <w:t>In current specification</w:t>
      </w:r>
      <w:r w:rsidR="00A856D6">
        <w:rPr>
          <w:rFonts w:eastAsiaTheme="minorEastAsia"/>
          <w:lang w:val="en-GB" w:eastAsia="zh-CN"/>
        </w:rPr>
        <w:t xml:space="preserve">, </w:t>
      </w:r>
      <w:r w:rsidR="001A32EB">
        <w:rPr>
          <w:rFonts w:eastAsiaTheme="minorEastAsia"/>
          <w:lang w:val="en-GB" w:eastAsia="zh-CN"/>
        </w:rPr>
        <w:t>PDCCH resource sharing</w:t>
      </w:r>
      <w:r w:rsidR="00A856D6">
        <w:rPr>
          <w:rFonts w:eastAsiaTheme="minorEastAsia"/>
          <w:lang w:val="en-GB" w:eastAsia="zh-CN"/>
        </w:rPr>
        <w:t xml:space="preserve"> can be implemented </w:t>
      </w:r>
      <w:r w:rsidR="0000749E">
        <w:rPr>
          <w:rFonts w:eastAsiaTheme="minorEastAsia"/>
          <w:lang w:val="en-GB" w:eastAsia="zh-CN"/>
        </w:rPr>
        <w:t xml:space="preserve">by </w:t>
      </w:r>
      <w:r w:rsidR="00A856D6">
        <w:rPr>
          <w:rFonts w:eastAsiaTheme="minorEastAsia"/>
          <w:lang w:val="en-GB" w:eastAsia="zh-CN"/>
        </w:rPr>
        <w:t xml:space="preserve">rate matching PDSCH </w:t>
      </w:r>
      <w:r w:rsidR="008F1341">
        <w:rPr>
          <w:rFonts w:eastAsiaTheme="minorEastAsia"/>
          <w:lang w:val="en-GB" w:eastAsia="zh-CN"/>
        </w:rPr>
        <w:t xml:space="preserve">within or </w:t>
      </w:r>
      <w:r w:rsidR="00A856D6">
        <w:rPr>
          <w:rFonts w:eastAsiaTheme="minorEastAsia"/>
          <w:lang w:val="en-GB" w:eastAsia="zh-CN"/>
        </w:rPr>
        <w:t>around CORESET</w:t>
      </w:r>
      <w:r w:rsidR="001A32EB">
        <w:rPr>
          <w:rFonts w:eastAsiaTheme="minorEastAsia"/>
          <w:lang w:val="en-GB" w:eastAsia="zh-CN"/>
        </w:rPr>
        <w:t xml:space="preserve"> if capability of dynamic rate-matching for CORESET is supported</w:t>
      </w:r>
      <w:r w:rsidR="00A856D6">
        <w:rPr>
          <w:rFonts w:eastAsiaTheme="minorEastAsia"/>
          <w:lang w:val="en-GB" w:eastAsia="zh-CN"/>
        </w:rPr>
        <w:t xml:space="preserve">. </w:t>
      </w:r>
    </w:p>
    <w:p w14:paraId="2D76CBF0" w14:textId="4A99109F" w:rsidR="00A856D6" w:rsidRDefault="00A856D6" w:rsidP="00525CAD">
      <w:pPr>
        <w:spacing w:before="120" w:after="120"/>
        <w:jc w:val="both"/>
        <w:rPr>
          <w:rFonts w:eastAsiaTheme="minorEastAsia"/>
          <w:lang w:val="en-GB" w:eastAsia="zh-CN"/>
        </w:rPr>
      </w:pPr>
      <w:r>
        <w:rPr>
          <w:rFonts w:eastAsiaTheme="minorEastAsia"/>
          <w:lang w:val="en-GB" w:eastAsia="zh-CN"/>
        </w:rPr>
        <w:t xml:space="preserve">Therefore, </w:t>
      </w:r>
      <w:r w:rsidR="004421F0">
        <w:rPr>
          <w:rFonts w:eastAsiaTheme="minorEastAsia"/>
          <w:lang w:val="en-GB" w:eastAsia="zh-CN"/>
        </w:rPr>
        <w:t xml:space="preserve">if </w:t>
      </w:r>
      <w:r w:rsidR="00E52AE3">
        <w:rPr>
          <w:rFonts w:eastAsiaTheme="minorEastAsia"/>
          <w:lang w:val="en-GB" w:eastAsia="zh-CN"/>
        </w:rPr>
        <w:t xml:space="preserve">dynamic PDCCH resource sharing with PDSCH can be supported, </w:t>
      </w:r>
      <w:r>
        <w:rPr>
          <w:rFonts w:eastAsiaTheme="minorEastAsia"/>
          <w:lang w:val="en-GB" w:eastAsia="zh-CN"/>
        </w:rPr>
        <w:t>it is beneficial to adopt multi-PDSCH scheduling for resource allocation of XR traffic, especially for video traffic.</w:t>
      </w:r>
    </w:p>
    <w:p w14:paraId="0F01F2C4" w14:textId="6D1F76A1" w:rsidR="00B55E64" w:rsidRPr="00B55E64" w:rsidRDefault="00B55E64" w:rsidP="00525CAD">
      <w:pPr>
        <w:spacing w:before="120" w:after="120"/>
        <w:jc w:val="both"/>
        <w:rPr>
          <w:rFonts w:eastAsiaTheme="minorEastAsia"/>
          <w:lang w:val="en-GB" w:eastAsia="zh-CN"/>
        </w:rPr>
      </w:pPr>
      <w:r>
        <w:rPr>
          <w:szCs w:val="20"/>
        </w:rPr>
        <w:t>Note that in this evaluation we did not consider any other PDCCH that may occupy the CORESET(s) than scheduling DCI, e.g. broadcast PDCCH. With the existence of such PDCCH</w:t>
      </w:r>
      <w:r w:rsidR="00251F6C">
        <w:rPr>
          <w:szCs w:val="20"/>
        </w:rPr>
        <w:t xml:space="preserve"> other than scheduling DCI</w:t>
      </w:r>
      <w:r>
        <w:rPr>
          <w:szCs w:val="20"/>
        </w:rPr>
        <w:t>, the reserved X symbol</w:t>
      </w:r>
      <w:r w:rsidR="00251F6C">
        <w:rPr>
          <w:szCs w:val="20"/>
        </w:rPr>
        <w:t>(</w:t>
      </w:r>
      <w:r>
        <w:rPr>
          <w:szCs w:val="20"/>
        </w:rPr>
        <w:t>s</w:t>
      </w:r>
      <w:r w:rsidR="00251F6C">
        <w:rPr>
          <w:szCs w:val="20"/>
        </w:rPr>
        <w:t>)</w:t>
      </w:r>
      <w:r>
        <w:rPr>
          <w:szCs w:val="20"/>
        </w:rPr>
        <w:t xml:space="preserve"> may not be fully utilized for PDSCH scheduling if not used for scheduling DCI. </w:t>
      </w:r>
      <w:proofErr w:type="gramStart"/>
      <w:r>
        <w:rPr>
          <w:szCs w:val="20"/>
        </w:rPr>
        <w:t>Therefore</w:t>
      </w:r>
      <w:proofErr w:type="gramEnd"/>
      <w:r>
        <w:rPr>
          <w:szCs w:val="20"/>
        </w:rPr>
        <w:t xml:space="preserve"> the potential performance gain by multi-PDSCH scheduling shown in the evaluation can be viewed as </w:t>
      </w:r>
      <w:r w:rsidR="00251F6C">
        <w:rPr>
          <w:szCs w:val="20"/>
        </w:rPr>
        <w:t xml:space="preserve">the </w:t>
      </w:r>
      <w:r>
        <w:rPr>
          <w:szCs w:val="20"/>
        </w:rPr>
        <w:t>upper bound.</w:t>
      </w:r>
    </w:p>
    <w:p w14:paraId="083FA850" w14:textId="3714F57B" w:rsidR="00A856D6" w:rsidRPr="00287BD8" w:rsidRDefault="00A856D6" w:rsidP="00287BD8">
      <w:pPr>
        <w:pStyle w:val="a7"/>
        <w:rPr>
          <w:rFonts w:eastAsiaTheme="minorEastAsia"/>
          <w:b/>
          <w:i/>
          <w:lang w:eastAsia="zh-CN"/>
        </w:rPr>
      </w:pPr>
      <w:r w:rsidRPr="00341632">
        <w:rPr>
          <w:rFonts w:eastAsia="宋体"/>
          <w:b/>
          <w:i/>
        </w:rPr>
        <w:t xml:space="preserve">Observation </w:t>
      </w:r>
      <w:r w:rsidRPr="00341632">
        <w:rPr>
          <w:rFonts w:eastAsia="宋体"/>
        </w:rPr>
        <w:fldChar w:fldCharType="begin"/>
      </w:r>
      <w:r w:rsidRPr="00077993">
        <w:rPr>
          <w:rFonts w:eastAsia="宋体"/>
          <w:b/>
          <w:i/>
          <w:szCs w:val="22"/>
          <w:lang w:val="en-US" w:eastAsia="zh-CN"/>
        </w:rPr>
        <w:instrText xml:space="preserve"> SEQ Observation \* ARABIC </w:instrText>
      </w:r>
      <w:r w:rsidRPr="00341632">
        <w:rPr>
          <w:rFonts w:eastAsia="宋体"/>
          <w:b/>
          <w:i/>
        </w:rPr>
        <w:fldChar w:fldCharType="separate"/>
      </w:r>
      <w:r w:rsidR="004454E9">
        <w:rPr>
          <w:rFonts w:eastAsia="宋体"/>
          <w:b/>
          <w:i/>
          <w:noProof/>
          <w:szCs w:val="22"/>
          <w:lang w:val="en-US" w:eastAsia="zh-CN"/>
        </w:rPr>
        <w:t>5</w:t>
      </w:r>
      <w:r w:rsidRPr="00341632">
        <w:rPr>
          <w:rFonts w:eastAsia="宋体"/>
        </w:rPr>
        <w:fldChar w:fldCharType="end"/>
      </w:r>
      <w:r w:rsidRPr="00341632">
        <w:rPr>
          <w:rFonts w:eastAsia="宋体"/>
          <w:b/>
          <w:i/>
          <w:lang w:val="en-US" w:eastAsia="zh-CN"/>
        </w:rPr>
        <w:t>:</w:t>
      </w:r>
      <w:r w:rsidRPr="00341632">
        <w:rPr>
          <w:b/>
          <w:i/>
        </w:rPr>
        <w:t xml:space="preserve"> </w:t>
      </w:r>
      <w:r w:rsidR="00E52AE3">
        <w:rPr>
          <w:b/>
          <w:i/>
        </w:rPr>
        <w:t>I</w:t>
      </w:r>
      <w:r w:rsidR="00E52AE3" w:rsidRPr="00E52AE3">
        <w:rPr>
          <w:b/>
          <w:i/>
        </w:rPr>
        <w:t>f dynamic PDCCH resource sharing with PDSCH can be supported</w:t>
      </w:r>
      <w:r w:rsidR="00E52AE3">
        <w:rPr>
          <w:b/>
          <w:i/>
        </w:rPr>
        <w:t>,</w:t>
      </w:r>
      <w:r w:rsidR="00E52AE3" w:rsidRPr="00E52AE3">
        <w:rPr>
          <w:b/>
          <w:i/>
        </w:rPr>
        <w:t xml:space="preserve"> </w:t>
      </w:r>
      <w:r w:rsidR="00E52AE3">
        <w:rPr>
          <w:b/>
          <w:bCs/>
          <w:i/>
          <w:iCs/>
        </w:rPr>
        <w:t>i</w:t>
      </w:r>
      <w:r>
        <w:rPr>
          <w:b/>
          <w:bCs/>
          <w:i/>
          <w:iCs/>
        </w:rPr>
        <w:t>t is beneficial to adopt multi-PDSCH scheduling for resource allocation of XR traffic, especially for video traffic</w:t>
      </w:r>
      <w:r w:rsidRPr="79638E69">
        <w:rPr>
          <w:b/>
          <w:bCs/>
          <w:i/>
          <w:iCs/>
        </w:rPr>
        <w:t>.</w:t>
      </w:r>
    </w:p>
    <w:p w14:paraId="14AFF925" w14:textId="48CE986D" w:rsidR="00525CAD" w:rsidRDefault="00C05C5F" w:rsidP="00525CAD">
      <w:pPr>
        <w:spacing w:before="120" w:after="120"/>
        <w:jc w:val="both"/>
        <w:rPr>
          <w:rFonts w:eastAsiaTheme="minorEastAsia"/>
          <w:lang w:val="en-GB" w:eastAsia="zh-CN"/>
        </w:rPr>
      </w:pPr>
      <w:r>
        <w:rPr>
          <w:rFonts w:eastAsiaTheme="minorEastAsia"/>
          <w:lang w:val="en-GB" w:eastAsia="zh-CN"/>
        </w:rPr>
        <w:t>During RAN1#110 meeting, whether extending multi-PDSCH scheduling to other SCSs in FR1/FR2-1 or not was discussed with the following agreement as outcome.</w:t>
      </w:r>
    </w:p>
    <w:p w14:paraId="656F5024" w14:textId="6B650946" w:rsidR="00525CAD" w:rsidRPr="00352363" w:rsidRDefault="00C05C5F" w:rsidP="00BF182B">
      <w:pPr>
        <w:pStyle w:val="a7"/>
        <w:jc w:val="both"/>
        <w:rPr>
          <w:rFonts w:eastAsia="宋体"/>
          <w:b/>
          <w:i/>
        </w:rPr>
      </w:pPr>
      <w:r>
        <w:rPr>
          <w:rFonts w:eastAsia="宋体"/>
          <w:noProof/>
          <w:lang w:eastAsia="zh-CN"/>
        </w:rPr>
        <mc:AlternateContent>
          <mc:Choice Requires="wps">
            <w:drawing>
              <wp:inline distT="0" distB="0" distL="0" distR="0" wp14:anchorId="1E21AA6F" wp14:editId="41AA6AA0">
                <wp:extent cx="5733415" cy="736600"/>
                <wp:effectExtent l="0" t="0" r="19685" b="2540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736600"/>
                        </a:xfrm>
                        <a:prstGeom prst="rect">
                          <a:avLst/>
                        </a:prstGeom>
                        <a:solidFill>
                          <a:srgbClr val="FFFFFF"/>
                        </a:solidFill>
                        <a:ln w="9525">
                          <a:solidFill>
                            <a:srgbClr val="000000"/>
                          </a:solidFill>
                          <a:miter lim="800000"/>
                          <a:headEnd/>
                          <a:tailEnd/>
                        </a:ln>
                      </wps:spPr>
                      <wps:txbx>
                        <w:txbxContent>
                          <w:p w14:paraId="566BE0C0" w14:textId="77777777" w:rsidR="00317888" w:rsidRPr="00C05C5F" w:rsidRDefault="00317888" w:rsidP="00C05C5F">
                            <w:pPr>
                              <w:rPr>
                                <w:rFonts w:ascii="Times" w:eastAsia="Batang" w:hAnsi="Times" w:cs="Times"/>
                                <w:b/>
                                <w:bCs/>
                                <w:szCs w:val="20"/>
                                <w:highlight w:val="green"/>
                                <w:lang w:eastAsia="x-none"/>
                              </w:rPr>
                            </w:pPr>
                            <w:r w:rsidRPr="00C05C5F">
                              <w:rPr>
                                <w:rFonts w:ascii="Times" w:eastAsia="Batang" w:hAnsi="Times" w:cs="Times"/>
                                <w:b/>
                                <w:bCs/>
                                <w:szCs w:val="20"/>
                                <w:highlight w:val="green"/>
                                <w:lang w:eastAsia="x-none"/>
                              </w:rPr>
                              <w:t>Agreement</w:t>
                            </w:r>
                          </w:p>
                          <w:p w14:paraId="039A02D1" w14:textId="77777777" w:rsidR="00317888" w:rsidRPr="00C05C5F" w:rsidRDefault="00317888" w:rsidP="00C05C5F">
                            <w:pPr>
                              <w:rPr>
                                <w:rFonts w:ascii="Times" w:eastAsia="Batang" w:hAnsi="Times" w:cs="Times"/>
                                <w:szCs w:val="20"/>
                                <w:lang w:eastAsia="x-none"/>
                              </w:rPr>
                            </w:pPr>
                            <w:r w:rsidRPr="00C05C5F">
                              <w:rPr>
                                <w:rFonts w:ascii="Times" w:eastAsia="Batang" w:hAnsi="Times" w:cs="Times"/>
                                <w:szCs w:val="20"/>
                                <w:lang w:eastAsia="x-none"/>
                              </w:rPr>
                              <w:t>RAN1 to make decision on the following in RAN1#110bis-e</w:t>
                            </w:r>
                          </w:p>
                          <w:p w14:paraId="466AAFF7" w14:textId="77777777" w:rsidR="00317888" w:rsidRPr="00C05C5F" w:rsidRDefault="00317888" w:rsidP="00C05C5F">
                            <w:pPr>
                              <w:numPr>
                                <w:ilvl w:val="0"/>
                                <w:numId w:val="68"/>
                              </w:numPr>
                              <w:jc w:val="both"/>
                              <w:rPr>
                                <w:rFonts w:ascii="Times" w:eastAsia="Batang" w:hAnsi="Times" w:cs="Times"/>
                                <w:szCs w:val="20"/>
                                <w:lang w:eastAsia="en-GB"/>
                              </w:rPr>
                            </w:pPr>
                            <w:r w:rsidRPr="00C05C5F">
                              <w:rPr>
                                <w:rFonts w:ascii="Times" w:eastAsia="Batang" w:hAnsi="Times" w:cs="Times"/>
                                <w:szCs w:val="20"/>
                                <w:lang w:eastAsia="en-GB"/>
                              </w:rPr>
                              <w:t>Support single DCI scheduling multi-PDSCHs/PUSCHs which is currently supported for FR2-2 to other SCS in FR1/FR2</w:t>
                            </w:r>
                          </w:p>
                          <w:p w14:paraId="10AD1822" w14:textId="77777777" w:rsidR="00317888" w:rsidRPr="00352363" w:rsidRDefault="00317888" w:rsidP="00C05C5F">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1E21AA6F" id="文本框 12" o:spid="_x0000_s1027" type="#_x0000_t202" style="width:451.45pt;height: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">
                <v:textbox>
                  <w:txbxContent>
                    <w:p w14:paraId="566BE0C0" w14:textId="77777777" w:rsidR="00317888" w:rsidRPr="00C05C5F" w:rsidRDefault="00317888" w:rsidP="00C05C5F">
                      <w:pPr>
                        <w:rPr>
                          <w:rFonts w:ascii="Times" w:eastAsia="Batang" w:hAnsi="Times" w:cs="Times"/>
                          <w:b/>
                          <w:bCs/>
                          <w:szCs w:val="20"/>
                          <w:highlight w:val="green"/>
                          <w:lang w:eastAsia="x-none"/>
                        </w:rPr>
                      </w:pPr>
                      <w:r w:rsidRPr="00C05C5F">
                        <w:rPr>
                          <w:rFonts w:ascii="Times" w:eastAsia="Batang" w:hAnsi="Times" w:cs="Times"/>
                          <w:b/>
                          <w:bCs/>
                          <w:szCs w:val="20"/>
                          <w:highlight w:val="green"/>
                          <w:lang w:eastAsia="x-none"/>
                        </w:rPr>
                        <w:t>Agreement</w:t>
                      </w:r>
                    </w:p>
                    <w:p w14:paraId="039A02D1" w14:textId="77777777" w:rsidR="00317888" w:rsidRPr="00C05C5F" w:rsidRDefault="00317888" w:rsidP="00C05C5F">
                      <w:pPr>
                        <w:rPr>
                          <w:rFonts w:ascii="Times" w:eastAsia="Batang" w:hAnsi="Times" w:cs="Times"/>
                          <w:szCs w:val="20"/>
                          <w:lang w:eastAsia="x-none"/>
                        </w:rPr>
                      </w:pPr>
                      <w:r w:rsidRPr="00C05C5F">
                        <w:rPr>
                          <w:rFonts w:ascii="Times" w:eastAsia="Batang" w:hAnsi="Times" w:cs="Times"/>
                          <w:szCs w:val="20"/>
                          <w:lang w:eastAsia="x-none"/>
                        </w:rPr>
                        <w:t>RAN1 to make decision on the following in RAN1#110bis-e</w:t>
                      </w:r>
                    </w:p>
                    <w:p w14:paraId="466AAFF7" w14:textId="77777777" w:rsidR="00317888" w:rsidRPr="00C05C5F" w:rsidRDefault="00317888" w:rsidP="00C05C5F">
                      <w:pPr>
                        <w:numPr>
                          <w:ilvl w:val="0"/>
                          <w:numId w:val="68"/>
                        </w:numPr>
                        <w:jc w:val="both"/>
                        <w:rPr>
                          <w:rFonts w:ascii="Times" w:eastAsia="Batang" w:hAnsi="Times" w:cs="Times"/>
                          <w:szCs w:val="20"/>
                          <w:lang w:eastAsia="en-GB"/>
                        </w:rPr>
                      </w:pPr>
                      <w:r w:rsidRPr="00C05C5F">
                        <w:rPr>
                          <w:rFonts w:ascii="Times" w:eastAsia="Batang" w:hAnsi="Times" w:cs="Times"/>
                          <w:szCs w:val="20"/>
                          <w:lang w:eastAsia="en-GB"/>
                        </w:rPr>
                        <w:t>Support single DCI scheduling multi-PDSCHs/PUSCHs which is currently supported for FR2-2 to other SCS in FR1/FR2</w:t>
                      </w:r>
                    </w:p>
                    <w:p w14:paraId="10AD1822" w14:textId="77777777" w:rsidR="00317888" w:rsidRPr="00352363" w:rsidRDefault="00317888" w:rsidP="00C05C5F">
                      <w:pPr>
                        <w:rPr>
                          <w:rFonts w:eastAsiaTheme="minorEastAsia"/>
                          <w:szCs w:val="20"/>
                          <w:lang w:eastAsia="zh-CN"/>
                        </w:rPr>
                      </w:pPr>
                    </w:p>
                  </w:txbxContent>
                </v:textbox>
                <w10:anchorlock/>
              </v:shape>
            </w:pict>
          </mc:Fallback>
        </mc:AlternateContent>
      </w:r>
    </w:p>
    <w:p w14:paraId="617B2CBB" w14:textId="41EE9993" w:rsidR="00C05C5F" w:rsidRDefault="00C05C5F" w:rsidP="00C05C5F">
      <w:pPr>
        <w:rPr>
          <w:rFonts w:eastAsia="宋体"/>
          <w:lang w:val="en-GB" w:eastAsia="zh-CN"/>
        </w:rPr>
      </w:pPr>
      <w:r>
        <w:rPr>
          <w:rFonts w:eastAsia="宋体" w:hint="eastAsia"/>
          <w:lang w:val="en-GB" w:eastAsia="zh-CN"/>
        </w:rPr>
        <w:t>I</w:t>
      </w:r>
      <w:r>
        <w:rPr>
          <w:rFonts w:eastAsia="宋体"/>
          <w:lang w:val="en-GB" w:eastAsia="zh-CN"/>
        </w:rPr>
        <w:t xml:space="preserve">t should be noted that up to Rel-17 NR, multi-PUSCH scheduling has </w:t>
      </w:r>
      <w:r w:rsidR="00535B3A">
        <w:rPr>
          <w:rFonts w:eastAsia="宋体"/>
          <w:lang w:val="en-GB" w:eastAsia="zh-CN"/>
        </w:rPr>
        <w:t xml:space="preserve">already </w:t>
      </w:r>
      <w:r>
        <w:rPr>
          <w:rFonts w:eastAsia="宋体"/>
          <w:lang w:val="en-GB" w:eastAsia="zh-CN"/>
        </w:rPr>
        <w:t xml:space="preserve">been supported for all SCSs and for FR1/FR2-1/FR2-2. </w:t>
      </w:r>
      <w:r w:rsidR="00535B3A">
        <w:rPr>
          <w:rFonts w:eastAsia="宋体"/>
          <w:lang w:val="en-GB" w:eastAsia="zh-CN"/>
        </w:rPr>
        <w:t xml:space="preserve">There is no need to reopen </w:t>
      </w:r>
      <w:r w:rsidR="0020651C">
        <w:rPr>
          <w:rFonts w:eastAsia="宋体"/>
          <w:lang w:val="en-GB" w:eastAsia="zh-CN"/>
        </w:rPr>
        <w:t>the</w:t>
      </w:r>
      <w:r w:rsidR="005E4AA9">
        <w:rPr>
          <w:rFonts w:eastAsia="宋体"/>
          <w:lang w:val="en-GB" w:eastAsia="zh-CN"/>
        </w:rPr>
        <w:t xml:space="preserve"> </w:t>
      </w:r>
      <w:r w:rsidR="00B2795D">
        <w:rPr>
          <w:rFonts w:eastAsia="宋体"/>
          <w:lang w:val="en-GB" w:eastAsia="zh-CN"/>
        </w:rPr>
        <w:t>relevant</w:t>
      </w:r>
      <w:r w:rsidR="00535B3A">
        <w:rPr>
          <w:rFonts w:eastAsia="宋体"/>
          <w:lang w:val="en-GB" w:eastAsia="zh-CN"/>
        </w:rPr>
        <w:t xml:space="preserve"> discussion. </w:t>
      </w:r>
    </w:p>
    <w:p w14:paraId="7BCD2762" w14:textId="3A1A4361" w:rsidR="00C05C5F" w:rsidRDefault="00C05C5F" w:rsidP="00287BD8">
      <w:pPr>
        <w:pStyle w:val="a7"/>
        <w:rPr>
          <w:rFonts w:eastAsia="宋体"/>
        </w:rPr>
      </w:pPr>
      <w:r w:rsidRPr="00341632">
        <w:rPr>
          <w:rFonts w:eastAsia="宋体"/>
          <w:b/>
          <w:i/>
        </w:rPr>
        <w:t xml:space="preserve">Observation </w:t>
      </w:r>
      <w:r w:rsidRPr="00341632">
        <w:rPr>
          <w:rFonts w:eastAsia="宋体"/>
        </w:rPr>
        <w:fldChar w:fldCharType="begin"/>
      </w:r>
      <w:r w:rsidRPr="00077993">
        <w:rPr>
          <w:rFonts w:eastAsia="宋体"/>
          <w:b/>
          <w:i/>
          <w:szCs w:val="22"/>
          <w:lang w:val="en-US" w:eastAsia="zh-CN"/>
        </w:rPr>
        <w:instrText xml:space="preserve"> SEQ Observation \* ARABIC </w:instrText>
      </w:r>
      <w:r w:rsidRPr="00341632">
        <w:rPr>
          <w:rFonts w:eastAsia="宋体"/>
          <w:b/>
          <w:i/>
        </w:rPr>
        <w:fldChar w:fldCharType="separate"/>
      </w:r>
      <w:r w:rsidR="004454E9">
        <w:rPr>
          <w:rFonts w:eastAsia="宋体"/>
          <w:b/>
          <w:i/>
          <w:noProof/>
          <w:szCs w:val="22"/>
          <w:lang w:val="en-US" w:eastAsia="zh-CN"/>
        </w:rPr>
        <w:t>6</w:t>
      </w:r>
      <w:r w:rsidRPr="00341632">
        <w:rPr>
          <w:rFonts w:eastAsia="宋体"/>
        </w:rPr>
        <w:fldChar w:fldCharType="end"/>
      </w:r>
      <w:r w:rsidRPr="00341632">
        <w:rPr>
          <w:rFonts w:eastAsia="宋体"/>
          <w:b/>
          <w:i/>
          <w:lang w:val="en-US" w:eastAsia="zh-CN"/>
        </w:rPr>
        <w:t>:</w:t>
      </w:r>
      <w:r w:rsidRPr="00341632">
        <w:rPr>
          <w:b/>
          <w:i/>
        </w:rPr>
        <w:t xml:space="preserve"> </w:t>
      </w:r>
      <w:r w:rsidR="00F9303B">
        <w:rPr>
          <w:b/>
          <w:bCs/>
          <w:i/>
          <w:iCs/>
        </w:rPr>
        <w:t>U</w:t>
      </w:r>
      <w:r w:rsidRPr="00C05C5F">
        <w:rPr>
          <w:b/>
          <w:bCs/>
          <w:i/>
          <w:iCs/>
        </w:rPr>
        <w:t>p to Rel-17 NR, multi-PUSCH scheduling has been supported for all SCSs and for FR1/FR2-1/FR2-2.</w:t>
      </w:r>
    </w:p>
    <w:p w14:paraId="743241DD" w14:textId="7714AEF6" w:rsidR="00F9303B" w:rsidRPr="00287BD8" w:rsidRDefault="00F9303B" w:rsidP="00287BD8">
      <w:pPr>
        <w:rPr>
          <w:rFonts w:eastAsia="宋体"/>
          <w:lang w:val="en-GB" w:eastAsia="zh-CN"/>
        </w:rPr>
      </w:pPr>
      <w:r>
        <w:rPr>
          <w:rFonts w:eastAsia="宋体"/>
          <w:lang w:val="en-GB" w:eastAsia="zh-CN"/>
        </w:rPr>
        <w:t xml:space="preserve">Regarding multi-PDSCH scheduling, which is currently supported only for 480/960 kHz SCS in FR2-2, it can also be extended to </w:t>
      </w:r>
      <w:r>
        <w:rPr>
          <w:rFonts w:eastAsiaTheme="minorEastAsia"/>
          <w:lang w:val="en-GB" w:eastAsia="zh-CN"/>
        </w:rPr>
        <w:t>other SCSs in FR1/FR2-1 due to potential benefits</w:t>
      </w:r>
      <w:r w:rsidR="003251CB">
        <w:rPr>
          <w:rFonts w:eastAsiaTheme="minorEastAsia"/>
          <w:lang w:val="en-GB" w:eastAsia="zh-CN"/>
        </w:rPr>
        <w:t xml:space="preserve"> for XR traffic</w:t>
      </w:r>
      <w:r>
        <w:rPr>
          <w:rFonts w:eastAsiaTheme="minorEastAsia"/>
          <w:lang w:val="en-GB" w:eastAsia="zh-CN"/>
        </w:rPr>
        <w:t xml:space="preserve"> compared to single-PDSCH scheduling</w:t>
      </w:r>
      <w:r w:rsidR="003251CB">
        <w:rPr>
          <w:rFonts w:eastAsiaTheme="minorEastAsia"/>
          <w:lang w:val="en-GB" w:eastAsia="zh-CN"/>
        </w:rPr>
        <w:t xml:space="preserve">, </w:t>
      </w:r>
      <w:r>
        <w:rPr>
          <w:rFonts w:eastAsia="宋体"/>
          <w:lang w:val="en-GB" w:eastAsia="zh-CN"/>
        </w:rPr>
        <w:t>based on the above analysis.</w:t>
      </w:r>
    </w:p>
    <w:p w14:paraId="19756E6D" w14:textId="161BBD5D" w:rsidR="00F9303B" w:rsidRPr="00B922B2" w:rsidRDefault="00F9303B" w:rsidP="00287BD8">
      <w:pPr>
        <w:spacing w:beforeLines="50" w:before="120" w:afterLines="50" w:after="120"/>
        <w:rPr>
          <w:rFonts w:eastAsia="微软雅黑"/>
          <w:sz w:val="28"/>
          <w:szCs w:val="28"/>
        </w:rPr>
      </w:pPr>
      <w:r w:rsidRPr="009945E9">
        <w:rPr>
          <w:b/>
          <w:bCs/>
          <w:i/>
          <w:iCs/>
          <w:lang w:val="en-GB"/>
        </w:rPr>
        <w:t xml:space="preserve">Proposal </w:t>
      </w:r>
      <w:r w:rsidRPr="00F170EB">
        <w:fldChar w:fldCharType="begin"/>
      </w:r>
      <w:r w:rsidRPr="00F170EB">
        <w:rPr>
          <w:b/>
          <w:i/>
          <w:szCs w:val="20"/>
          <w:lang w:val="en-GB"/>
        </w:rPr>
        <w:instrText xml:space="preserve"> SEQ Proposal \* ARABIC </w:instrText>
      </w:r>
      <w:r w:rsidRPr="00F170EB">
        <w:rPr>
          <w:b/>
          <w:i/>
          <w:szCs w:val="20"/>
          <w:lang w:val="en-GB"/>
        </w:rPr>
        <w:fldChar w:fldCharType="separate"/>
      </w:r>
      <w:r w:rsidR="004454E9">
        <w:rPr>
          <w:b/>
          <w:i/>
          <w:noProof/>
          <w:szCs w:val="20"/>
          <w:lang w:val="en-GB"/>
        </w:rPr>
        <w:t>3</w:t>
      </w:r>
      <w:r w:rsidRPr="00F170EB">
        <w:fldChar w:fldCharType="end"/>
      </w:r>
      <w:r w:rsidRPr="009945E9">
        <w:rPr>
          <w:b/>
          <w:bCs/>
          <w:i/>
          <w:iCs/>
          <w:lang w:val="en-GB"/>
        </w:rPr>
        <w:t xml:space="preserve">: </w:t>
      </w:r>
      <w:r w:rsidRPr="00F9303B">
        <w:rPr>
          <w:b/>
          <w:bCs/>
          <w:i/>
          <w:iCs/>
          <w:lang w:val="en-GB"/>
        </w:rPr>
        <w:t>Support single DCI scheduling multi-PDSCHs which is currently supported for FR2-2 to other SCS in FR1/FR2</w:t>
      </w:r>
      <w:r>
        <w:rPr>
          <w:b/>
          <w:bCs/>
          <w:i/>
          <w:iCs/>
          <w:lang w:val="en-GB"/>
        </w:rPr>
        <w:t>-1</w:t>
      </w:r>
      <w:r w:rsidRPr="56C55EEC">
        <w:rPr>
          <w:b/>
          <w:bCs/>
          <w:i/>
          <w:iCs/>
          <w:lang w:val="en-GB"/>
        </w:rPr>
        <w:t>.</w:t>
      </w:r>
      <w:r w:rsidRPr="56C55EEC" w:rsidDel="00A55132">
        <w:rPr>
          <w:b/>
          <w:bCs/>
          <w:i/>
          <w:iCs/>
          <w:lang w:val="en-GB"/>
        </w:rPr>
        <w:t xml:space="preserve"> </w:t>
      </w:r>
    </w:p>
    <w:p w14:paraId="265821E6" w14:textId="13E180A5" w:rsidR="002040BC" w:rsidRPr="00A2049E" w:rsidRDefault="006564DA" w:rsidP="00A2049E">
      <w:pPr>
        <w:spacing w:before="120" w:after="120"/>
        <w:jc w:val="both"/>
        <w:rPr>
          <w:rFonts w:eastAsiaTheme="minorEastAsia"/>
          <w:lang w:val="en-GB" w:eastAsia="zh-CN"/>
        </w:rPr>
      </w:pPr>
      <w:r w:rsidRPr="56C55EEC">
        <w:rPr>
          <w:rFonts w:eastAsiaTheme="minorEastAsia"/>
          <w:lang w:val="en-GB" w:eastAsia="zh-CN"/>
        </w:rPr>
        <w:t xml:space="preserve">In our </w:t>
      </w:r>
      <w:r w:rsidR="000362AF" w:rsidRPr="56C55EEC">
        <w:rPr>
          <w:rFonts w:eastAsiaTheme="minorEastAsia"/>
          <w:lang w:val="en-GB" w:eastAsia="zh-CN"/>
        </w:rPr>
        <w:t xml:space="preserve">opinion, multi-PXSCH scheduling developed in Rel-17 B52.6GHz </w:t>
      </w:r>
      <w:r w:rsidR="00C835E5">
        <w:rPr>
          <w:rFonts w:eastAsiaTheme="minorEastAsia"/>
          <w:lang w:val="en-GB" w:eastAsia="zh-CN"/>
        </w:rPr>
        <w:t>can be reused as much as pos</w:t>
      </w:r>
      <w:r w:rsidR="00AA0790">
        <w:rPr>
          <w:rFonts w:eastAsiaTheme="minorEastAsia"/>
          <w:lang w:val="en-GB" w:eastAsia="zh-CN"/>
        </w:rPr>
        <w:t>s</w:t>
      </w:r>
      <w:r w:rsidR="00C835E5">
        <w:rPr>
          <w:rFonts w:eastAsiaTheme="minorEastAsia"/>
          <w:lang w:val="en-GB" w:eastAsia="zh-CN"/>
        </w:rPr>
        <w:t>ible</w:t>
      </w:r>
      <w:r w:rsidR="000362AF" w:rsidRPr="56C55EEC">
        <w:rPr>
          <w:rFonts w:eastAsiaTheme="minorEastAsia"/>
          <w:lang w:val="en-GB" w:eastAsia="zh-CN"/>
        </w:rPr>
        <w:t xml:space="preserve"> to support DL/UL scheduling of XR traffic. </w:t>
      </w:r>
      <w:r w:rsidR="00C835E5">
        <w:rPr>
          <w:rFonts w:eastAsiaTheme="minorEastAsia"/>
          <w:lang w:val="en-GB" w:eastAsia="zh-CN"/>
        </w:rPr>
        <w:t>Meanwhile</w:t>
      </w:r>
      <w:r w:rsidR="000362AF" w:rsidRPr="56C55EEC">
        <w:rPr>
          <w:rFonts w:eastAsiaTheme="minorEastAsia"/>
          <w:lang w:val="en-GB" w:eastAsia="zh-CN"/>
        </w:rPr>
        <w:t xml:space="preserve">, </w:t>
      </w:r>
      <w:r w:rsidR="00C835E5">
        <w:rPr>
          <w:rFonts w:eastAsiaTheme="minorEastAsia"/>
          <w:lang w:val="en-GB" w:eastAsia="zh-CN"/>
        </w:rPr>
        <w:t>additional</w:t>
      </w:r>
      <w:r w:rsidR="00C835E5" w:rsidRPr="56C55EEC">
        <w:rPr>
          <w:rFonts w:eastAsiaTheme="minorEastAsia"/>
          <w:lang w:val="en-GB" w:eastAsia="zh-CN"/>
        </w:rPr>
        <w:t xml:space="preserve"> </w:t>
      </w:r>
      <w:r w:rsidR="000362AF" w:rsidRPr="56C55EEC">
        <w:rPr>
          <w:rFonts w:eastAsiaTheme="minorEastAsia"/>
          <w:lang w:val="en-GB" w:eastAsia="zh-CN"/>
        </w:rPr>
        <w:t xml:space="preserve">enhancements </w:t>
      </w:r>
      <w:r w:rsidR="00C835E5">
        <w:rPr>
          <w:rFonts w:eastAsiaTheme="minorEastAsia"/>
          <w:lang w:val="en-GB" w:eastAsia="zh-CN"/>
        </w:rPr>
        <w:t xml:space="preserve">may still </w:t>
      </w:r>
      <w:r w:rsidR="000362AF" w:rsidRPr="56C55EEC">
        <w:rPr>
          <w:rFonts w:eastAsiaTheme="minorEastAsia"/>
          <w:lang w:val="en-GB" w:eastAsia="zh-CN"/>
        </w:rPr>
        <w:t xml:space="preserve">be considered to </w:t>
      </w:r>
      <w:r w:rsidR="00C943E1" w:rsidRPr="56C55EEC">
        <w:rPr>
          <w:rFonts w:eastAsiaTheme="minorEastAsia"/>
          <w:lang w:val="en-GB" w:eastAsia="zh-CN"/>
        </w:rPr>
        <w:t xml:space="preserve">further </w:t>
      </w:r>
      <w:r w:rsidR="000362AF" w:rsidRPr="56C55EEC">
        <w:rPr>
          <w:rFonts w:eastAsiaTheme="minorEastAsia"/>
          <w:lang w:val="en-GB" w:eastAsia="zh-CN"/>
        </w:rPr>
        <w:t>improve performance for XR traffic</w:t>
      </w:r>
      <w:r w:rsidR="00C835E5">
        <w:rPr>
          <w:rFonts w:eastAsiaTheme="minorEastAsia"/>
          <w:lang w:val="en-GB" w:eastAsia="zh-CN"/>
        </w:rPr>
        <w:t>, if justified</w:t>
      </w:r>
      <w:r w:rsidR="000362AF" w:rsidRPr="56C55EEC">
        <w:rPr>
          <w:rFonts w:eastAsiaTheme="minorEastAsia"/>
          <w:lang w:val="en-GB" w:eastAsia="zh-CN"/>
        </w:rPr>
        <w:t xml:space="preserve">. </w:t>
      </w:r>
    </w:p>
    <w:p w14:paraId="3B5CC307" w14:textId="7A6A2F7D" w:rsidR="00E024B5" w:rsidRPr="00A2049E" w:rsidRDefault="000362AF" w:rsidP="00A2049E">
      <w:pPr>
        <w:spacing w:before="120" w:after="120"/>
        <w:jc w:val="both"/>
        <w:rPr>
          <w:rFonts w:eastAsiaTheme="minorEastAsia"/>
          <w:lang w:val="en-GB" w:eastAsia="zh-CN"/>
        </w:rPr>
      </w:pPr>
      <w:r w:rsidRPr="56C55EEC">
        <w:rPr>
          <w:rFonts w:eastAsiaTheme="minorEastAsia"/>
          <w:lang w:val="en-GB" w:eastAsia="zh-CN"/>
        </w:rPr>
        <w:t xml:space="preserve">For example, multiple PUCCHs may be considered where HARQ-ACK for the earlier PDSCH(s) can be reported earlier than the later PDSCH(s) scheduled by the same DCI, to </w:t>
      </w:r>
      <w:r w:rsidR="00C943E1" w:rsidRPr="56C55EEC">
        <w:rPr>
          <w:rFonts w:eastAsiaTheme="minorEastAsia"/>
          <w:lang w:val="en-GB" w:eastAsia="zh-CN"/>
        </w:rPr>
        <w:t xml:space="preserve">reduce </w:t>
      </w:r>
      <w:r w:rsidRPr="56C55EEC">
        <w:rPr>
          <w:rFonts w:eastAsiaTheme="minorEastAsia"/>
          <w:lang w:val="en-GB" w:eastAsia="zh-CN"/>
        </w:rPr>
        <w:t xml:space="preserve">latency of HARQ-ACK feedback. </w:t>
      </w:r>
      <w:r w:rsidR="00E36290">
        <w:rPr>
          <w:rFonts w:eastAsiaTheme="minorEastAsia"/>
          <w:lang w:val="en-GB" w:eastAsia="zh-CN"/>
        </w:rPr>
        <w:t xml:space="preserve">This provides </w:t>
      </w:r>
      <w:r w:rsidR="00DA279A">
        <w:rPr>
          <w:rFonts w:eastAsiaTheme="minorEastAsia"/>
          <w:lang w:val="en-GB" w:eastAsia="zh-CN"/>
        </w:rPr>
        <w:t>timelier</w:t>
      </w:r>
      <w:r w:rsidR="00E36290">
        <w:rPr>
          <w:rFonts w:eastAsiaTheme="minorEastAsia"/>
          <w:lang w:val="en-GB" w:eastAsia="zh-CN"/>
        </w:rPr>
        <w:t xml:space="preserve"> feedback for </w:t>
      </w:r>
      <w:proofErr w:type="spellStart"/>
      <w:r w:rsidR="00E36290">
        <w:rPr>
          <w:rFonts w:eastAsiaTheme="minorEastAsia"/>
          <w:lang w:val="en-GB" w:eastAsia="zh-CN"/>
        </w:rPr>
        <w:t>gNB</w:t>
      </w:r>
      <w:proofErr w:type="spellEnd"/>
      <w:r w:rsidR="00E36290">
        <w:rPr>
          <w:rFonts w:eastAsiaTheme="minorEastAsia"/>
          <w:lang w:val="en-GB" w:eastAsia="zh-CN"/>
        </w:rPr>
        <w:t xml:space="preserve"> scheduler</w:t>
      </w:r>
      <w:r w:rsidR="00B04C37">
        <w:rPr>
          <w:rFonts w:eastAsiaTheme="minorEastAsia"/>
          <w:lang w:val="en-GB" w:eastAsia="zh-CN"/>
        </w:rPr>
        <w:t>.</w:t>
      </w:r>
      <w:r w:rsidRPr="56C55EEC">
        <w:rPr>
          <w:rFonts w:eastAsiaTheme="minorEastAsia"/>
          <w:lang w:val="en-GB" w:eastAsia="zh-CN"/>
        </w:rPr>
        <w:t xml:space="preserve"> An example is illustrated in </w:t>
      </w:r>
      <w:r w:rsidR="00E024B5" w:rsidRPr="00A2049E">
        <w:fldChar w:fldCharType="begin"/>
      </w:r>
      <w:r w:rsidR="00E024B5">
        <w:rPr>
          <w:rFonts w:eastAsiaTheme="minorEastAsia"/>
          <w:lang w:val="en-GB" w:eastAsia="zh-CN"/>
        </w:rPr>
        <w:instrText xml:space="preserve"> REF _Ref101723904 \h </w:instrText>
      </w:r>
      <w:r w:rsidR="00E024B5" w:rsidRPr="00A2049E">
        <w:rPr>
          <w:rFonts w:eastAsiaTheme="minorEastAsia"/>
          <w:lang w:val="en-GB" w:eastAsia="zh-CN"/>
        </w:rPr>
        <w:fldChar w:fldCharType="separate"/>
      </w:r>
      <w:r w:rsidR="00AE3F30" w:rsidRPr="00877547">
        <w:t xml:space="preserve">Figure </w:t>
      </w:r>
      <w:r w:rsidR="00AE3F30">
        <w:rPr>
          <w:noProof/>
        </w:rPr>
        <w:t>5</w:t>
      </w:r>
      <w:r w:rsidR="00E024B5" w:rsidRPr="00A2049E">
        <w:fldChar w:fldCharType="end"/>
      </w:r>
      <w:r w:rsidR="00C943E1" w:rsidRPr="56C55EEC">
        <w:rPr>
          <w:rFonts w:eastAsiaTheme="minorEastAsia"/>
          <w:lang w:val="en-GB" w:eastAsia="zh-CN"/>
        </w:rPr>
        <w:t>. T</w:t>
      </w:r>
      <w:r w:rsidRPr="56C55EEC">
        <w:rPr>
          <w:rFonts w:eastAsiaTheme="minorEastAsia"/>
          <w:lang w:val="en-GB" w:eastAsia="zh-CN"/>
        </w:rPr>
        <w:t xml:space="preserve">wo PUCCHs are </w:t>
      </w:r>
      <w:r w:rsidR="00E024B5" w:rsidRPr="56C55EEC">
        <w:rPr>
          <w:rFonts w:eastAsiaTheme="minorEastAsia"/>
          <w:lang w:val="en-GB" w:eastAsia="zh-CN"/>
        </w:rPr>
        <w:t>indicated</w:t>
      </w:r>
      <w:r w:rsidRPr="56C55EEC">
        <w:rPr>
          <w:rFonts w:eastAsiaTheme="minorEastAsia"/>
          <w:lang w:val="en-GB" w:eastAsia="zh-CN"/>
        </w:rPr>
        <w:t xml:space="preserve"> by a DL DCI scheduling multiple PDSCHs</w:t>
      </w:r>
      <w:r w:rsidR="000B6D56" w:rsidRPr="56C55EEC">
        <w:rPr>
          <w:rFonts w:eastAsiaTheme="minorEastAsia"/>
          <w:lang w:val="en-GB" w:eastAsia="zh-CN"/>
        </w:rPr>
        <w:t xml:space="preserve">, and </w:t>
      </w:r>
      <w:r w:rsidR="00912F48" w:rsidRPr="56C55EEC">
        <w:rPr>
          <w:rFonts w:eastAsiaTheme="minorEastAsia"/>
          <w:lang w:val="en-GB" w:eastAsia="zh-CN"/>
        </w:rPr>
        <w:t xml:space="preserve">HARQ-ACK for </w:t>
      </w:r>
      <w:r w:rsidR="000B6D56" w:rsidRPr="56C55EEC">
        <w:rPr>
          <w:rFonts w:eastAsiaTheme="minorEastAsia"/>
          <w:lang w:val="en-GB" w:eastAsia="zh-CN"/>
        </w:rPr>
        <w:t xml:space="preserve">the </w:t>
      </w:r>
      <w:r w:rsidR="00912F48" w:rsidRPr="56C55EEC">
        <w:rPr>
          <w:rFonts w:eastAsiaTheme="minorEastAsia"/>
          <w:lang w:val="en-GB" w:eastAsia="zh-CN"/>
        </w:rPr>
        <w:t xml:space="preserve">first three scheduled PDSCHs can be reported in the </w:t>
      </w:r>
      <w:r w:rsidR="00C943E1" w:rsidRPr="56C55EEC">
        <w:rPr>
          <w:rFonts w:eastAsiaTheme="minorEastAsia"/>
          <w:lang w:val="en-GB" w:eastAsia="zh-CN"/>
        </w:rPr>
        <w:t>first</w:t>
      </w:r>
      <w:r w:rsidR="00172F31" w:rsidRPr="56C55EEC">
        <w:rPr>
          <w:rFonts w:eastAsiaTheme="minorEastAsia"/>
          <w:lang w:val="en-GB" w:eastAsia="zh-CN"/>
        </w:rPr>
        <w:t xml:space="preserve"> </w:t>
      </w:r>
      <w:r w:rsidR="00C724DA" w:rsidRPr="56C55EEC">
        <w:rPr>
          <w:rFonts w:eastAsiaTheme="minorEastAsia"/>
          <w:lang w:val="en-GB" w:eastAsia="zh-CN"/>
        </w:rPr>
        <w:t>PUCCH to reduce the latency of HARQ-ACK feedback</w:t>
      </w:r>
      <w:r w:rsidR="00C943E1" w:rsidRPr="56C55EEC">
        <w:rPr>
          <w:rFonts w:eastAsiaTheme="minorEastAsia"/>
          <w:lang w:val="en-GB" w:eastAsia="zh-CN"/>
        </w:rPr>
        <w:t>, while HARQ-ACK for the remaining PDSCHs is reported in the second PUCCH</w:t>
      </w:r>
      <w:r w:rsidRPr="56C55EEC">
        <w:rPr>
          <w:rFonts w:eastAsiaTheme="minorEastAsia"/>
          <w:lang w:val="en-GB" w:eastAsia="zh-CN"/>
        </w:rPr>
        <w:t>.</w:t>
      </w:r>
    </w:p>
    <w:p w14:paraId="6E28C9AA" w14:textId="14A40C7D" w:rsidR="00E024B5" w:rsidRDefault="0080531F" w:rsidP="00E024B5">
      <w:pPr>
        <w:spacing w:beforeLines="50" w:before="120" w:afterLines="50" w:after="120"/>
        <w:jc w:val="center"/>
        <w:rPr>
          <w:rFonts w:eastAsiaTheme="minorEastAsia"/>
          <w:lang w:eastAsia="zh-CN"/>
        </w:rPr>
      </w:pPr>
      <w:r>
        <w:lastRenderedPageBreak/>
        <w:pict w14:anchorId="77410685">
          <v:shape id="_x0000_i1026" type="#_x0000_t75" style="width:452.65pt;height:154pt">
            <v:imagedata r:id="rId19" o:title=""/>
          </v:shape>
        </w:pict>
      </w:r>
    </w:p>
    <w:p w14:paraId="70B2C506" w14:textId="276BF779" w:rsidR="00E024B5" w:rsidRPr="00877547" w:rsidRDefault="00E024B5" w:rsidP="00E024B5">
      <w:pPr>
        <w:pStyle w:val="a7"/>
        <w:spacing w:before="240" w:after="240"/>
        <w:jc w:val="center"/>
        <w:rPr>
          <w:lang w:eastAsia="zh-CN"/>
        </w:rPr>
      </w:pPr>
      <w:bookmarkStart w:id="15" w:name="_Ref101723904"/>
      <w:r w:rsidRPr="00877547">
        <w:t xml:space="preserve">Figure </w:t>
      </w:r>
      <w:r w:rsidRPr="0035782E">
        <w:fldChar w:fldCharType="begin"/>
      </w:r>
      <w:r w:rsidRPr="00877547">
        <w:instrText xml:space="preserve"> SEQ Figure \* ARABIC </w:instrText>
      </w:r>
      <w:r w:rsidRPr="0035782E">
        <w:fldChar w:fldCharType="separate"/>
      </w:r>
      <w:r w:rsidR="00AE3F30">
        <w:rPr>
          <w:noProof/>
        </w:rPr>
        <w:t>5</w:t>
      </w:r>
      <w:r w:rsidRPr="0035782E">
        <w:fldChar w:fldCharType="end"/>
      </w:r>
      <w:bookmarkEnd w:id="15"/>
      <w:r w:rsidRPr="00877547">
        <w:rPr>
          <w:noProof/>
        </w:rPr>
        <w:t>.</w:t>
      </w:r>
      <w:r w:rsidRPr="00877547">
        <w:rPr>
          <w:lang w:eastAsia="zh-CN"/>
        </w:rPr>
        <w:t xml:space="preserve"> </w:t>
      </w:r>
      <w:r>
        <w:rPr>
          <w:lang w:eastAsia="zh-CN"/>
        </w:rPr>
        <w:t xml:space="preserve">Multiple PUCCHs for </w:t>
      </w:r>
      <w:r w:rsidR="007F48E5">
        <w:rPr>
          <w:lang w:eastAsia="zh-CN"/>
        </w:rPr>
        <w:t>multi-PDSCH scheduling</w:t>
      </w:r>
    </w:p>
    <w:p w14:paraId="7A8B25C0" w14:textId="0EC07332" w:rsidR="00DD6641" w:rsidRDefault="00722CA8" w:rsidP="00722CA8">
      <w:pPr>
        <w:pStyle w:val="a7"/>
        <w:spacing w:after="0"/>
        <w:jc w:val="center"/>
        <w:rPr>
          <w:b/>
          <w:bCs/>
          <w:i/>
          <w:iCs/>
        </w:rPr>
      </w:pPr>
      <w:r>
        <w:rPr>
          <w:b/>
          <w:bCs/>
          <w:i/>
          <w:iCs/>
          <w:noProof/>
        </w:rPr>
        <w:drawing>
          <wp:inline distT="0" distB="0" distL="0" distR="0" wp14:anchorId="421C1B0C" wp14:editId="7E545644">
            <wp:extent cx="4698000" cy="2584800"/>
            <wp:effectExtent l="0" t="0" r="762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98000" cy="2584800"/>
                    </a:xfrm>
                    <a:prstGeom prst="rect">
                      <a:avLst/>
                    </a:prstGeom>
                    <a:noFill/>
                  </pic:spPr>
                </pic:pic>
              </a:graphicData>
            </a:graphic>
          </wp:inline>
        </w:drawing>
      </w:r>
    </w:p>
    <w:p w14:paraId="5A55DB80" w14:textId="450599B6" w:rsidR="00722CA8" w:rsidRDefault="00722CA8" w:rsidP="00722CA8">
      <w:pPr>
        <w:pStyle w:val="a7"/>
        <w:spacing w:before="240" w:after="240"/>
        <w:jc w:val="center"/>
      </w:pPr>
      <w:bookmarkStart w:id="16" w:name="_Ref115343108"/>
      <w:bookmarkStart w:id="17" w:name="_Ref115342320"/>
      <w:r w:rsidRPr="001B4B09">
        <w:t xml:space="preserve">Figure </w:t>
      </w:r>
      <w:r w:rsidRPr="00843ABC">
        <w:fldChar w:fldCharType="begin"/>
      </w:r>
      <w:r w:rsidRPr="001B4B09">
        <w:instrText xml:space="preserve"> SEQ Figure \* ARABIC </w:instrText>
      </w:r>
      <w:r w:rsidRPr="00843ABC">
        <w:fldChar w:fldCharType="separate"/>
      </w:r>
      <w:r w:rsidR="00AE3F30">
        <w:rPr>
          <w:noProof/>
        </w:rPr>
        <w:t>6</w:t>
      </w:r>
      <w:r w:rsidRPr="00843ABC">
        <w:fldChar w:fldCharType="end"/>
      </w:r>
      <w:bookmarkEnd w:id="16"/>
      <w:r>
        <w:t>.</w:t>
      </w:r>
      <w:r w:rsidRPr="001B4B09">
        <w:t xml:space="preserve"> Comparison of capacity performance </w:t>
      </w:r>
      <w:r>
        <w:t>for</w:t>
      </w:r>
      <w:r w:rsidRPr="001B4B09">
        <w:t xml:space="preserve"> multi-PDSCH sch</w:t>
      </w:r>
      <w:r>
        <w:t>e</w:t>
      </w:r>
      <w:r w:rsidRPr="001B4B09">
        <w:t>duling</w:t>
      </w:r>
      <w:r>
        <w:t xml:space="preserve"> with and without </w:t>
      </w:r>
      <w:r w:rsidRPr="00722CA8">
        <w:t>earlier HARQ-ACK feedback</w:t>
      </w:r>
      <w:bookmarkEnd w:id="17"/>
    </w:p>
    <w:p w14:paraId="0D6041EB" w14:textId="79E8E514" w:rsidR="00D35E4D" w:rsidRPr="00BD09DB" w:rsidRDefault="00D35E4D" w:rsidP="00BD09DB">
      <w:pPr>
        <w:spacing w:before="120" w:after="120"/>
        <w:jc w:val="both"/>
        <w:rPr>
          <w:rFonts w:eastAsiaTheme="minorEastAsia"/>
          <w:lang w:eastAsia="zh-CN"/>
        </w:rPr>
      </w:pPr>
      <w:r w:rsidRPr="009945E9">
        <w:rPr>
          <w:rFonts w:eastAsiaTheme="minorEastAsia"/>
          <w:lang w:eastAsia="zh-CN"/>
        </w:rPr>
        <w:t xml:space="preserve">In </w:t>
      </w:r>
      <w:r>
        <w:fldChar w:fldCharType="begin"/>
      </w:r>
      <w:r>
        <w:rPr>
          <w:rFonts w:eastAsiaTheme="minorEastAsia"/>
          <w:lang w:eastAsia="zh-CN"/>
        </w:rPr>
        <w:instrText xml:space="preserve"> REF _Ref115343108 \h </w:instrText>
      </w:r>
      <w:r>
        <w:fldChar w:fldCharType="separate"/>
      </w:r>
      <w:r w:rsidR="00AE3F30" w:rsidRPr="001B4B09">
        <w:t xml:space="preserve">Figure </w:t>
      </w:r>
      <w:r w:rsidR="00AE3F30">
        <w:rPr>
          <w:noProof/>
        </w:rPr>
        <w:t>6</w:t>
      </w:r>
      <w:r>
        <w:fldChar w:fldCharType="end"/>
      </w:r>
      <w:r w:rsidRPr="009945E9">
        <w:rPr>
          <w:rFonts w:eastAsiaTheme="minorEastAsia"/>
          <w:lang w:eastAsia="zh-CN"/>
        </w:rPr>
        <w:t xml:space="preserve">, capacity performance for </w:t>
      </w:r>
      <w:r w:rsidRPr="00722CA8">
        <w:t>HARQ-ACK feedback</w:t>
      </w:r>
      <w:r w:rsidRPr="009945E9">
        <w:rPr>
          <w:rFonts w:eastAsiaTheme="minorEastAsia"/>
          <w:lang w:eastAsia="zh-CN"/>
        </w:rPr>
        <w:t xml:space="preserve"> enhancement is </w:t>
      </w:r>
      <w:r>
        <w:rPr>
          <w:rFonts w:eastAsiaTheme="minorEastAsia"/>
          <w:lang w:eastAsia="zh-CN"/>
        </w:rPr>
        <w:t>presented</w:t>
      </w:r>
      <w:r w:rsidRPr="009945E9">
        <w:rPr>
          <w:rFonts w:eastAsiaTheme="minorEastAsia"/>
          <w:lang w:eastAsia="zh-CN"/>
        </w:rPr>
        <w:t xml:space="preserve">, where </w:t>
      </w:r>
      <w:r w:rsidR="00272D25" w:rsidRPr="00272D25">
        <w:rPr>
          <w:rFonts w:eastAsiaTheme="minorEastAsia"/>
          <w:lang w:eastAsia="zh-CN"/>
        </w:rPr>
        <w:t xml:space="preserve">HARQ-ACK feedback for a sub-set of </w:t>
      </w:r>
      <w:r w:rsidR="00272D25" w:rsidRPr="00D35E4D">
        <w:rPr>
          <w:rFonts w:eastAsiaTheme="minorEastAsia"/>
          <w:lang w:eastAsia="zh-CN"/>
        </w:rPr>
        <w:t xml:space="preserve">earlier </w:t>
      </w:r>
      <w:r w:rsidR="00272D25" w:rsidRPr="00272D25">
        <w:rPr>
          <w:rFonts w:eastAsiaTheme="minorEastAsia"/>
          <w:lang w:eastAsia="zh-CN"/>
        </w:rPr>
        <w:t xml:space="preserve">PDSCHs </w:t>
      </w:r>
      <w:r w:rsidRPr="00D35E4D">
        <w:rPr>
          <w:rFonts w:eastAsiaTheme="minorEastAsia"/>
          <w:lang w:eastAsia="zh-CN"/>
        </w:rPr>
        <w:t>can be reported earlier</w:t>
      </w:r>
      <w:r w:rsidR="000E6533">
        <w:rPr>
          <w:rFonts w:eastAsiaTheme="minorEastAsia"/>
          <w:lang w:eastAsia="zh-CN"/>
        </w:rPr>
        <w:t xml:space="preserve">, </w:t>
      </w:r>
      <w:r w:rsidR="00DF21DF">
        <w:rPr>
          <w:rFonts w:eastAsiaTheme="minorEastAsia"/>
          <w:lang w:eastAsia="zh-CN"/>
        </w:rPr>
        <w:t>to</w:t>
      </w:r>
      <w:r w:rsidR="000E6533">
        <w:rPr>
          <w:rFonts w:eastAsiaTheme="minorEastAsia"/>
          <w:lang w:eastAsia="zh-CN"/>
        </w:rPr>
        <w:t xml:space="preserve"> </w:t>
      </w:r>
      <w:r w:rsidR="000E6533" w:rsidRPr="56C55EEC">
        <w:rPr>
          <w:rFonts w:eastAsiaTheme="minorEastAsia"/>
          <w:lang w:val="en-GB" w:eastAsia="zh-CN"/>
        </w:rPr>
        <w:t>reduce latency of HARQ-ACK feedback</w:t>
      </w:r>
      <w:r w:rsidR="000E6533">
        <w:rPr>
          <w:rFonts w:eastAsiaTheme="minorEastAsia"/>
          <w:lang w:val="en-GB" w:eastAsia="zh-CN"/>
        </w:rPr>
        <w:t xml:space="preserve"> </w:t>
      </w:r>
      <w:r w:rsidR="00DF21DF">
        <w:rPr>
          <w:rFonts w:eastAsiaTheme="minorEastAsia"/>
          <w:lang w:val="en-GB" w:eastAsia="zh-CN"/>
        </w:rPr>
        <w:t>and</w:t>
      </w:r>
      <w:r w:rsidR="000E6533">
        <w:rPr>
          <w:rFonts w:eastAsiaTheme="minorEastAsia"/>
          <w:lang w:val="en-GB" w:eastAsia="zh-CN"/>
        </w:rPr>
        <w:t xml:space="preserve"> </w:t>
      </w:r>
      <w:r w:rsidR="00504A1E">
        <w:rPr>
          <w:rFonts w:eastAsiaTheme="minorEastAsia"/>
          <w:lang w:val="en-GB" w:eastAsia="zh-CN"/>
        </w:rPr>
        <w:t>assist</w:t>
      </w:r>
      <w:r w:rsidR="000E6533">
        <w:rPr>
          <w:rFonts w:eastAsiaTheme="minorEastAsia"/>
          <w:lang w:val="en-GB" w:eastAsia="zh-CN"/>
        </w:rPr>
        <w:t xml:space="preserve"> timely </w:t>
      </w:r>
      <w:r w:rsidR="003E5D1F">
        <w:rPr>
          <w:rFonts w:eastAsiaTheme="minorEastAsia"/>
          <w:lang w:val="en-GB" w:eastAsia="zh-CN"/>
        </w:rPr>
        <w:t>re</w:t>
      </w:r>
      <w:r w:rsidR="00BD09DB">
        <w:rPr>
          <w:rFonts w:eastAsiaTheme="minorEastAsia"/>
          <w:lang w:val="en-GB" w:eastAsia="zh-CN"/>
        </w:rPr>
        <w:t>-</w:t>
      </w:r>
      <w:r w:rsidR="003E5D1F">
        <w:rPr>
          <w:rFonts w:eastAsiaTheme="minorEastAsia"/>
          <w:lang w:val="en-GB" w:eastAsia="zh-CN"/>
        </w:rPr>
        <w:t>transmission</w:t>
      </w:r>
      <w:r w:rsidR="000E6533">
        <w:rPr>
          <w:rFonts w:eastAsiaTheme="minorEastAsia"/>
          <w:lang w:val="en-GB" w:eastAsia="zh-CN"/>
        </w:rPr>
        <w:t xml:space="preserve"> scheduling</w:t>
      </w:r>
      <w:r w:rsidRPr="009945E9">
        <w:rPr>
          <w:rFonts w:eastAsiaTheme="minorEastAsia"/>
          <w:lang w:eastAsia="zh-CN"/>
        </w:rPr>
        <w:t xml:space="preserve">. As shown in </w:t>
      </w:r>
      <w:r>
        <w:fldChar w:fldCharType="begin"/>
      </w:r>
      <w:r>
        <w:rPr>
          <w:rFonts w:eastAsiaTheme="minorEastAsia"/>
          <w:lang w:eastAsia="zh-CN"/>
        </w:rPr>
        <w:instrText xml:space="preserve"> REF _Ref115343108 \h </w:instrText>
      </w:r>
      <w:r>
        <w:fldChar w:fldCharType="separate"/>
      </w:r>
      <w:r w:rsidR="00AE3F30" w:rsidRPr="001B4B09">
        <w:t xml:space="preserve">Figure </w:t>
      </w:r>
      <w:r w:rsidR="00AE3F30">
        <w:rPr>
          <w:noProof/>
        </w:rPr>
        <w:t>6</w:t>
      </w:r>
      <w:r>
        <w:fldChar w:fldCharType="end"/>
      </w:r>
      <w:r w:rsidRPr="009945E9">
        <w:rPr>
          <w:rFonts w:eastAsiaTheme="minorEastAsia"/>
          <w:lang w:eastAsia="zh-CN"/>
        </w:rPr>
        <w:t xml:space="preserve">, compared to single-PDSCH scheduling and legacy multi-PDSCH scheduling, </w:t>
      </w:r>
      <w:r w:rsidRPr="00D35E4D">
        <w:rPr>
          <w:rFonts w:eastAsiaTheme="minorEastAsia"/>
          <w:lang w:eastAsia="zh-CN"/>
        </w:rPr>
        <w:t>earlier HARQ-ACK feedback</w:t>
      </w:r>
      <w:r w:rsidRPr="009945E9">
        <w:rPr>
          <w:rFonts w:eastAsiaTheme="minorEastAsia"/>
          <w:lang w:eastAsia="zh-CN"/>
        </w:rPr>
        <w:t xml:space="preserve"> for multi-PDSCH scheduling can improve the system capacity from </w:t>
      </w:r>
      <w:r>
        <w:rPr>
          <w:rFonts w:eastAsiaTheme="minorEastAsia"/>
          <w:lang w:eastAsia="zh-CN"/>
        </w:rPr>
        <w:t>9.80</w:t>
      </w:r>
      <w:r w:rsidRPr="009945E9">
        <w:rPr>
          <w:rFonts w:eastAsiaTheme="minorEastAsia"/>
          <w:lang w:eastAsia="zh-CN"/>
        </w:rPr>
        <w:t xml:space="preserve"> </w:t>
      </w:r>
      <w:r w:rsidRPr="001B4B09">
        <w:rPr>
          <w:rFonts w:eastAsiaTheme="minorEastAsia"/>
          <w:lang w:val="en-GB" w:eastAsia="zh-CN"/>
        </w:rPr>
        <w:t xml:space="preserve">UEs/cell </w:t>
      </w:r>
      <w:r>
        <w:rPr>
          <w:rFonts w:eastAsiaTheme="minorEastAsia" w:hint="eastAsia"/>
          <w:lang w:val="en-GB" w:eastAsia="zh-CN"/>
        </w:rPr>
        <w:t>and</w:t>
      </w:r>
      <w:r>
        <w:rPr>
          <w:rFonts w:eastAsiaTheme="minorEastAsia"/>
          <w:lang w:val="en-GB" w:eastAsia="zh-CN"/>
        </w:rPr>
        <w:t xml:space="preserve"> 10.37 </w:t>
      </w:r>
      <w:r w:rsidRPr="00DF21DF">
        <w:rPr>
          <w:rFonts w:eastAsiaTheme="minorEastAsia"/>
          <w:lang w:eastAsia="zh-CN"/>
        </w:rPr>
        <w:t>UEs</w:t>
      </w:r>
      <w:r w:rsidRPr="001B4B09">
        <w:rPr>
          <w:rFonts w:eastAsiaTheme="minorEastAsia"/>
          <w:lang w:val="en-GB" w:eastAsia="zh-CN"/>
        </w:rPr>
        <w:t>/cell</w:t>
      </w:r>
      <w:r>
        <w:rPr>
          <w:rFonts w:eastAsiaTheme="minorEastAsia"/>
          <w:lang w:val="en-GB" w:eastAsia="zh-CN"/>
        </w:rPr>
        <w:t xml:space="preserve">, respectively, </w:t>
      </w:r>
      <w:r w:rsidRPr="009945E9">
        <w:rPr>
          <w:rFonts w:eastAsiaTheme="minorEastAsia"/>
          <w:lang w:eastAsia="zh-CN"/>
        </w:rPr>
        <w:t xml:space="preserve">to </w:t>
      </w:r>
      <w:r>
        <w:rPr>
          <w:rFonts w:eastAsiaTheme="minorEastAsia"/>
          <w:lang w:eastAsia="zh-CN"/>
        </w:rPr>
        <w:t>10.59</w:t>
      </w:r>
      <w:r w:rsidRPr="009945E9">
        <w:rPr>
          <w:rFonts w:eastAsiaTheme="minorEastAsia"/>
          <w:lang w:eastAsia="zh-CN"/>
        </w:rPr>
        <w:t xml:space="preserve"> </w:t>
      </w:r>
      <w:r w:rsidRPr="001B4B09">
        <w:rPr>
          <w:rFonts w:eastAsiaTheme="minorEastAsia"/>
          <w:lang w:val="en-GB" w:eastAsia="zh-CN"/>
        </w:rPr>
        <w:t>UEs/cell</w:t>
      </w:r>
      <w:r w:rsidRPr="009945E9">
        <w:rPr>
          <w:rFonts w:eastAsiaTheme="minorEastAsia"/>
          <w:lang w:eastAsia="zh-CN"/>
        </w:rPr>
        <w:t xml:space="preserve">, and achieve </w:t>
      </w:r>
      <w:r>
        <w:rPr>
          <w:rFonts w:eastAsiaTheme="minorEastAsia"/>
          <w:lang w:eastAsia="zh-CN"/>
        </w:rPr>
        <w:t>8.06</w:t>
      </w:r>
      <w:r w:rsidRPr="009945E9">
        <w:rPr>
          <w:rFonts w:eastAsiaTheme="minorEastAsia"/>
          <w:lang w:eastAsia="zh-CN"/>
        </w:rPr>
        <w:t>%</w:t>
      </w:r>
      <w:r>
        <w:rPr>
          <w:rFonts w:eastAsiaTheme="minorEastAsia"/>
          <w:lang w:eastAsia="zh-CN"/>
        </w:rPr>
        <w:t xml:space="preserve"> and 2.12% </w:t>
      </w:r>
      <w:r w:rsidRPr="009945E9">
        <w:rPr>
          <w:rFonts w:eastAsiaTheme="minorEastAsia"/>
          <w:lang w:eastAsia="zh-CN"/>
        </w:rPr>
        <w:t>capacity gain</w:t>
      </w:r>
      <w:r>
        <w:rPr>
          <w:rFonts w:eastAsiaTheme="minorEastAsia"/>
          <w:lang w:val="en-GB" w:eastAsia="zh-CN"/>
        </w:rPr>
        <w:t>, respectively</w:t>
      </w:r>
      <w:r w:rsidRPr="009945E9">
        <w:rPr>
          <w:rFonts w:eastAsiaTheme="minorEastAsia"/>
          <w:lang w:eastAsia="zh-CN"/>
        </w:rPr>
        <w:t xml:space="preserve">. </w:t>
      </w:r>
    </w:p>
    <w:p w14:paraId="34B57506" w14:textId="74D1A75E" w:rsidR="00F81DAE" w:rsidRPr="001B4B09" w:rsidRDefault="00E024B5" w:rsidP="005A422A">
      <w:pPr>
        <w:pStyle w:val="a7"/>
        <w:spacing w:after="0"/>
        <w:rPr>
          <w:b/>
          <w:bCs/>
          <w:i/>
          <w:iCs/>
        </w:rPr>
      </w:pPr>
      <w:r w:rsidRPr="009945E9">
        <w:rPr>
          <w:b/>
          <w:bCs/>
          <w:i/>
          <w:iCs/>
        </w:rPr>
        <w:t xml:space="preserve">Proposal </w:t>
      </w:r>
      <w:r w:rsidRPr="001B4B09">
        <w:fldChar w:fldCharType="begin"/>
      </w:r>
      <w:r w:rsidRPr="00E60DB8">
        <w:rPr>
          <w:b/>
          <w:i/>
        </w:rPr>
        <w:instrText xml:space="preserve"> SEQ Proposal \* ARABIC </w:instrText>
      </w:r>
      <w:r w:rsidRPr="001B4B09">
        <w:rPr>
          <w:b/>
          <w:i/>
        </w:rPr>
        <w:fldChar w:fldCharType="separate"/>
      </w:r>
      <w:r w:rsidR="004454E9">
        <w:rPr>
          <w:b/>
          <w:i/>
          <w:noProof/>
        </w:rPr>
        <w:t>4</w:t>
      </w:r>
      <w:r w:rsidRPr="001B4B09">
        <w:fldChar w:fldCharType="end"/>
      </w:r>
      <w:r w:rsidRPr="56C55EEC">
        <w:rPr>
          <w:b/>
          <w:bCs/>
          <w:i/>
          <w:iCs/>
        </w:rPr>
        <w:t xml:space="preserve">: </w:t>
      </w:r>
      <w:r w:rsidR="00C724DA" w:rsidRPr="56C55EEC">
        <w:rPr>
          <w:b/>
          <w:bCs/>
          <w:i/>
          <w:iCs/>
        </w:rPr>
        <w:t xml:space="preserve">Study </w:t>
      </w:r>
      <w:r w:rsidR="00B27C7C">
        <w:rPr>
          <w:b/>
          <w:bCs/>
          <w:i/>
          <w:iCs/>
        </w:rPr>
        <w:t xml:space="preserve">feasibility and potential benefit of </w:t>
      </w:r>
      <w:bookmarkStart w:id="18" w:name="_Hlk115343248"/>
      <w:r w:rsidR="00C27259">
        <w:rPr>
          <w:b/>
          <w:bCs/>
          <w:i/>
          <w:iCs/>
        </w:rPr>
        <w:t>earlier HARQ-ACK feedback</w:t>
      </w:r>
      <w:bookmarkEnd w:id="18"/>
      <w:r w:rsidR="00BA7966">
        <w:rPr>
          <w:b/>
          <w:bCs/>
          <w:i/>
          <w:iCs/>
        </w:rPr>
        <w:t xml:space="preserve"> for a sub-set of PDSCHs scheduled by a single DCI</w:t>
      </w:r>
      <w:r w:rsidRPr="56C55EEC">
        <w:rPr>
          <w:b/>
          <w:bCs/>
          <w:i/>
          <w:iCs/>
        </w:rPr>
        <w:t>.</w:t>
      </w:r>
    </w:p>
    <w:p w14:paraId="49D4273D" w14:textId="02EC33B6" w:rsidR="00E60F00" w:rsidRPr="001B4B09" w:rsidRDefault="00E60F00" w:rsidP="00E60F00">
      <w:pPr>
        <w:spacing w:before="120" w:after="120"/>
        <w:jc w:val="both"/>
        <w:rPr>
          <w:rFonts w:eastAsiaTheme="minorEastAsia"/>
          <w:lang w:val="en-GB" w:eastAsia="zh-CN"/>
        </w:rPr>
      </w:pPr>
      <w:r w:rsidRPr="56C55EEC">
        <w:rPr>
          <w:rFonts w:eastAsiaTheme="minorEastAsia"/>
          <w:lang w:val="en-GB" w:eastAsia="zh-CN"/>
        </w:rPr>
        <w:t xml:space="preserve">In addition, FDRA related indications can be enhanced to better match resource allocation with channel status, as well as pending data for initial transmission and/or re-transmission. For example, the restriction that a single FDRA indication in a scheduling DCI is applied commonly to each PXSCH scheduled by the scheduling DCI may be relaxed, so that more than one FDRA indication can be contained in the scheduling DCI, each of which is applied to one or more scheduled PXSCH. Mapping between a scheduled PXSCH and an applied FDRA indication may be performed in a pre-defined manner, e.g. scheduled PXSCH(s) are grouped similar to CBG grouping in NR Rel-15/16, and each PXSCH group is mapped to a respective FDRA indication. Alternatively, the aforementioned mapping may be indicated explicitly or implicitly in the scheduling DCI. Besides, other FDRA related indications can also be enhanced in a similar manner, including MCS, frequency </w:t>
      </w:r>
      <w:r w:rsidR="003246BB">
        <w:rPr>
          <w:rFonts w:eastAsiaTheme="minorEastAsia"/>
          <w:lang w:val="en-GB" w:eastAsia="zh-CN"/>
        </w:rPr>
        <w:t>hopping</w:t>
      </w:r>
      <w:r w:rsidRPr="56C55EEC">
        <w:rPr>
          <w:rFonts w:eastAsiaTheme="minorEastAsia"/>
          <w:lang w:val="en-GB" w:eastAsia="zh-CN"/>
        </w:rPr>
        <w:t xml:space="preserve"> flag, etc. To avoid overlarge DCI size, FDRA granularity may adapt to number of scheduled PXSCH(s), e.g., when more than one PXSCH is scheduled, coarser FDRA granularity can be utilized to maintain a same or similar DCI size.</w:t>
      </w:r>
    </w:p>
    <w:p w14:paraId="722F2A1B" w14:textId="70B29584" w:rsidR="00E60F00" w:rsidRPr="001B4B09" w:rsidRDefault="00722CA8" w:rsidP="000B392F">
      <w:pPr>
        <w:spacing w:before="120" w:after="120"/>
        <w:jc w:val="center"/>
        <w:rPr>
          <w:rFonts w:eastAsiaTheme="minorEastAsia"/>
          <w:lang w:eastAsia="zh-CN"/>
        </w:rPr>
      </w:pPr>
      <w:r>
        <w:rPr>
          <w:rFonts w:eastAsiaTheme="minorEastAsia"/>
          <w:noProof/>
          <w:lang w:eastAsia="zh-CN"/>
        </w:rPr>
        <w:lastRenderedPageBreak/>
        <w:drawing>
          <wp:inline distT="0" distB="0" distL="0" distR="0" wp14:anchorId="2CCDA48E" wp14:editId="5FDC6824">
            <wp:extent cx="4698000" cy="2584800"/>
            <wp:effectExtent l="0" t="0" r="7620" b="6350"/>
            <wp:docPr id="29" name="图片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98000" cy="2584800"/>
                    </a:xfrm>
                    <a:prstGeom prst="rect">
                      <a:avLst/>
                    </a:prstGeom>
                    <a:noFill/>
                  </pic:spPr>
                </pic:pic>
              </a:graphicData>
            </a:graphic>
          </wp:inline>
        </w:drawing>
      </w:r>
    </w:p>
    <w:p w14:paraId="69605C8C" w14:textId="6E877EC7" w:rsidR="00E60F00" w:rsidRPr="001B4B09" w:rsidRDefault="00E60F00" w:rsidP="00E60F00">
      <w:pPr>
        <w:pStyle w:val="a7"/>
        <w:spacing w:before="240" w:after="240"/>
        <w:jc w:val="center"/>
      </w:pPr>
      <w:bookmarkStart w:id="19" w:name="_Ref110951962"/>
      <w:r w:rsidRPr="001B4B09">
        <w:t xml:space="preserve">Figure </w:t>
      </w:r>
      <w:r w:rsidRPr="00843ABC">
        <w:fldChar w:fldCharType="begin"/>
      </w:r>
      <w:r w:rsidRPr="001B4B09">
        <w:instrText xml:space="preserve"> SEQ Figure \* ARABIC </w:instrText>
      </w:r>
      <w:r w:rsidRPr="00843ABC">
        <w:fldChar w:fldCharType="separate"/>
      </w:r>
      <w:r w:rsidR="00AE3F30">
        <w:rPr>
          <w:noProof/>
        </w:rPr>
        <w:t>7</w:t>
      </w:r>
      <w:r w:rsidRPr="00843ABC">
        <w:fldChar w:fldCharType="end"/>
      </w:r>
      <w:bookmarkEnd w:id="19"/>
      <w:r>
        <w:t>.</w:t>
      </w:r>
      <w:r w:rsidRPr="001B4B09">
        <w:t xml:space="preserve"> Comparison of capacity performance </w:t>
      </w:r>
      <w:r>
        <w:t>for</w:t>
      </w:r>
      <w:r w:rsidRPr="001B4B09">
        <w:t xml:space="preserve"> multi-PDSCH sch</w:t>
      </w:r>
      <w:r>
        <w:t>e</w:t>
      </w:r>
      <w:r w:rsidRPr="001B4B09">
        <w:t>duling</w:t>
      </w:r>
      <w:r>
        <w:t xml:space="preserve"> with and without FDRA enhancement</w:t>
      </w:r>
    </w:p>
    <w:p w14:paraId="22209524" w14:textId="2D866213" w:rsidR="00E60F00" w:rsidRPr="004C723E" w:rsidRDefault="00E60F00" w:rsidP="004C723E">
      <w:pPr>
        <w:spacing w:before="120" w:after="120"/>
        <w:jc w:val="both"/>
        <w:rPr>
          <w:rFonts w:eastAsiaTheme="minorEastAsia"/>
          <w:lang w:eastAsia="zh-CN"/>
        </w:rPr>
      </w:pPr>
      <w:r w:rsidRPr="009945E9">
        <w:rPr>
          <w:rFonts w:eastAsiaTheme="minorEastAsia"/>
          <w:lang w:eastAsia="zh-CN"/>
        </w:rPr>
        <w:t xml:space="preserve">In </w:t>
      </w:r>
      <w:r w:rsidRPr="001B4B09">
        <w:fldChar w:fldCharType="begin"/>
      </w:r>
      <w:r>
        <w:rPr>
          <w:rFonts w:eastAsiaTheme="minorEastAsia"/>
          <w:lang w:eastAsia="zh-CN"/>
        </w:rPr>
        <w:instrText xml:space="preserve"> REF _Ref110951962 \h </w:instrText>
      </w:r>
      <w:r w:rsidRPr="001B4B09">
        <w:rPr>
          <w:rFonts w:eastAsiaTheme="minorEastAsia"/>
          <w:lang w:eastAsia="zh-CN"/>
        </w:rPr>
        <w:fldChar w:fldCharType="separate"/>
      </w:r>
      <w:r w:rsidR="00AE3F30" w:rsidRPr="001B4B09">
        <w:t xml:space="preserve">Figure </w:t>
      </w:r>
      <w:r w:rsidR="00AE3F30">
        <w:rPr>
          <w:noProof/>
        </w:rPr>
        <w:t>7</w:t>
      </w:r>
      <w:r w:rsidRPr="001B4B09">
        <w:fldChar w:fldCharType="end"/>
      </w:r>
      <w:r w:rsidRPr="009945E9">
        <w:rPr>
          <w:rFonts w:eastAsiaTheme="minorEastAsia"/>
          <w:lang w:eastAsia="zh-CN"/>
        </w:rPr>
        <w:t>, capacity performance for FDRA enhancement is evaluated, where more than one FDRA indication can be contained in a scheduling DCI, and each scheduled PDSCH may correspond to respective FDRA indication. Compared to legacy multi-PDSCH scheduling with a single FDRA indication commonly applied to each scheduled PDSCH, respective FDRA indication for each scheduled PDSCH can make more flexible use of discrete frequency domain resources, increase the chance of multi-PDSCH scheduling, and thus save more PDCCH overhead.</w:t>
      </w:r>
      <w:r w:rsidR="00EC10A1">
        <w:rPr>
          <w:rFonts w:eastAsiaTheme="minorEastAsia"/>
          <w:lang w:eastAsia="zh-CN"/>
        </w:rPr>
        <w:t xml:space="preserve"> </w:t>
      </w:r>
      <w:r w:rsidRPr="009945E9">
        <w:rPr>
          <w:rFonts w:eastAsiaTheme="minorEastAsia"/>
          <w:lang w:eastAsia="zh-CN"/>
        </w:rPr>
        <w:t xml:space="preserve">As shown in </w:t>
      </w:r>
      <w:r w:rsidRPr="00437FF1">
        <w:fldChar w:fldCharType="begin"/>
      </w:r>
      <w:r>
        <w:rPr>
          <w:rFonts w:eastAsiaTheme="minorEastAsia"/>
          <w:lang w:eastAsia="zh-CN"/>
        </w:rPr>
        <w:instrText xml:space="preserve"> REF _Ref110951962 \h </w:instrText>
      </w:r>
      <w:r w:rsidRPr="00437FF1">
        <w:rPr>
          <w:rFonts w:eastAsiaTheme="minorEastAsia"/>
          <w:lang w:eastAsia="zh-CN"/>
        </w:rPr>
        <w:fldChar w:fldCharType="separate"/>
      </w:r>
      <w:r w:rsidR="00AE3F30" w:rsidRPr="001B4B09">
        <w:t xml:space="preserve">Figure </w:t>
      </w:r>
      <w:r w:rsidR="00AE3F30">
        <w:rPr>
          <w:noProof/>
        </w:rPr>
        <w:t>7</w:t>
      </w:r>
      <w:r w:rsidRPr="00437FF1">
        <w:fldChar w:fldCharType="end"/>
      </w:r>
      <w:r w:rsidRPr="009945E9">
        <w:rPr>
          <w:rFonts w:eastAsiaTheme="minorEastAsia"/>
          <w:lang w:eastAsia="zh-CN"/>
        </w:rPr>
        <w:t xml:space="preserve">, compared to single-PDSCH scheduling and legacy multi-PDSCH scheduling, FDRA enhancement for multi-PDSCH </w:t>
      </w:r>
      <w:r w:rsidR="00EC10A1" w:rsidRPr="009945E9">
        <w:rPr>
          <w:rFonts w:eastAsiaTheme="minorEastAsia"/>
          <w:lang w:eastAsia="zh-CN"/>
        </w:rPr>
        <w:t>scheduling can</w:t>
      </w:r>
      <w:r w:rsidRPr="009945E9">
        <w:rPr>
          <w:rFonts w:eastAsiaTheme="minorEastAsia"/>
          <w:lang w:eastAsia="zh-CN"/>
        </w:rPr>
        <w:t xml:space="preserve"> improve the system capacity from </w:t>
      </w:r>
      <w:r w:rsidR="009A3BE8">
        <w:rPr>
          <w:rFonts w:eastAsiaTheme="minorEastAsia"/>
          <w:lang w:eastAsia="zh-CN"/>
        </w:rPr>
        <w:t>9.80</w:t>
      </w:r>
      <w:r w:rsidRPr="009945E9">
        <w:rPr>
          <w:rFonts w:eastAsiaTheme="minorEastAsia"/>
          <w:lang w:eastAsia="zh-CN"/>
        </w:rPr>
        <w:t xml:space="preserve"> </w:t>
      </w:r>
      <w:r w:rsidRPr="001B4B09">
        <w:rPr>
          <w:rFonts w:eastAsiaTheme="minorEastAsia"/>
          <w:lang w:val="en-GB" w:eastAsia="zh-CN"/>
        </w:rPr>
        <w:t>UEs/cell and</w:t>
      </w:r>
      <w:r>
        <w:rPr>
          <w:rFonts w:eastAsiaTheme="minorEastAsia"/>
          <w:lang w:val="en-GB" w:eastAsia="zh-CN"/>
        </w:rPr>
        <w:t xml:space="preserve"> </w:t>
      </w:r>
      <w:r w:rsidR="009A3BE8">
        <w:rPr>
          <w:rFonts w:eastAsiaTheme="minorEastAsia"/>
          <w:lang w:val="en-GB" w:eastAsia="zh-CN"/>
        </w:rPr>
        <w:t xml:space="preserve">10.37 </w:t>
      </w:r>
      <w:r w:rsidR="009A3BE8" w:rsidRPr="001B4B09">
        <w:rPr>
          <w:rFonts w:eastAsiaTheme="minorEastAsia"/>
          <w:lang w:val="en-GB" w:eastAsia="zh-CN"/>
        </w:rPr>
        <w:t>UEs/cell</w:t>
      </w:r>
      <w:r w:rsidR="009A3BE8">
        <w:rPr>
          <w:rFonts w:eastAsiaTheme="minorEastAsia"/>
          <w:lang w:val="en-GB" w:eastAsia="zh-CN"/>
        </w:rPr>
        <w:t xml:space="preserve">, respectively, </w:t>
      </w:r>
      <w:r w:rsidRPr="009945E9">
        <w:rPr>
          <w:rFonts w:eastAsiaTheme="minorEastAsia"/>
          <w:lang w:eastAsia="zh-CN"/>
        </w:rPr>
        <w:t xml:space="preserve">to </w:t>
      </w:r>
      <w:r w:rsidR="00722CA8">
        <w:rPr>
          <w:rFonts w:eastAsiaTheme="minorEastAsia"/>
          <w:lang w:eastAsia="zh-CN"/>
        </w:rPr>
        <w:t>11.09</w:t>
      </w:r>
      <w:r w:rsidRPr="009945E9">
        <w:rPr>
          <w:rFonts w:eastAsiaTheme="minorEastAsia"/>
          <w:lang w:eastAsia="zh-CN"/>
        </w:rPr>
        <w:t xml:space="preserve"> </w:t>
      </w:r>
      <w:r w:rsidRPr="001B4B09">
        <w:rPr>
          <w:rFonts w:eastAsiaTheme="minorEastAsia"/>
          <w:lang w:val="en-GB" w:eastAsia="zh-CN"/>
        </w:rPr>
        <w:t>UEs/cell</w:t>
      </w:r>
      <w:r w:rsidRPr="009945E9">
        <w:rPr>
          <w:rFonts w:eastAsiaTheme="minorEastAsia"/>
          <w:lang w:eastAsia="zh-CN"/>
        </w:rPr>
        <w:t xml:space="preserve">, and achieve </w:t>
      </w:r>
      <w:r w:rsidR="00D35E4D">
        <w:rPr>
          <w:rFonts w:eastAsiaTheme="minorEastAsia"/>
          <w:lang w:eastAsia="zh-CN"/>
        </w:rPr>
        <w:t>13.16</w:t>
      </w:r>
      <w:r w:rsidRPr="009945E9">
        <w:rPr>
          <w:rFonts w:eastAsiaTheme="minorEastAsia"/>
          <w:lang w:eastAsia="zh-CN"/>
        </w:rPr>
        <w:t>% and 5.91% capacity gain</w:t>
      </w:r>
      <w:r>
        <w:rPr>
          <w:rFonts w:eastAsiaTheme="minorEastAsia"/>
          <w:lang w:val="en-GB" w:eastAsia="zh-CN"/>
        </w:rPr>
        <w:t>, respectively</w:t>
      </w:r>
      <w:r w:rsidRPr="009945E9">
        <w:rPr>
          <w:rFonts w:eastAsiaTheme="minorEastAsia"/>
          <w:lang w:eastAsia="zh-CN"/>
        </w:rPr>
        <w:t xml:space="preserve">. </w:t>
      </w:r>
    </w:p>
    <w:p w14:paraId="10BB30D0" w14:textId="72182AEA" w:rsidR="00E60F00" w:rsidRPr="001B4B09" w:rsidRDefault="00E60F00" w:rsidP="004C723E">
      <w:pPr>
        <w:pStyle w:val="a7"/>
        <w:spacing w:after="0"/>
        <w:rPr>
          <w:b/>
          <w:bCs/>
          <w:i/>
          <w:iCs/>
        </w:rPr>
      </w:pPr>
      <w:r w:rsidRPr="009945E9">
        <w:rPr>
          <w:b/>
          <w:bCs/>
          <w:i/>
          <w:iCs/>
        </w:rPr>
        <w:t xml:space="preserve">Proposal </w:t>
      </w:r>
      <w:r w:rsidRPr="001B4B09">
        <w:fldChar w:fldCharType="begin"/>
      </w:r>
      <w:r w:rsidRPr="00E60DB8">
        <w:rPr>
          <w:b/>
          <w:i/>
        </w:rPr>
        <w:instrText xml:space="preserve"> SEQ Proposal \* ARABIC </w:instrText>
      </w:r>
      <w:r w:rsidRPr="001B4B09">
        <w:rPr>
          <w:b/>
          <w:i/>
        </w:rPr>
        <w:fldChar w:fldCharType="separate"/>
      </w:r>
      <w:r w:rsidR="004454E9">
        <w:rPr>
          <w:b/>
          <w:i/>
          <w:noProof/>
        </w:rPr>
        <w:t>5</w:t>
      </w:r>
      <w:r w:rsidRPr="001B4B09">
        <w:fldChar w:fldCharType="end"/>
      </w:r>
      <w:r w:rsidRPr="56C55EEC">
        <w:rPr>
          <w:b/>
          <w:bCs/>
          <w:i/>
          <w:iCs/>
        </w:rPr>
        <w:t xml:space="preserve">: Study </w:t>
      </w:r>
      <w:r w:rsidR="00B82759">
        <w:rPr>
          <w:b/>
          <w:bCs/>
          <w:i/>
          <w:iCs/>
        </w:rPr>
        <w:t>flexible</w:t>
      </w:r>
      <w:r w:rsidR="003A7FDB">
        <w:rPr>
          <w:b/>
          <w:bCs/>
          <w:i/>
          <w:iCs/>
        </w:rPr>
        <w:t xml:space="preserve"> </w:t>
      </w:r>
      <w:r w:rsidR="003A7FDB" w:rsidRPr="001B4B09">
        <w:rPr>
          <w:b/>
          <w:bCs/>
          <w:i/>
          <w:iCs/>
        </w:rPr>
        <w:t>FDRA related indications</w:t>
      </w:r>
      <w:r w:rsidRPr="56C55EEC">
        <w:rPr>
          <w:b/>
          <w:bCs/>
          <w:i/>
          <w:iCs/>
        </w:rPr>
        <w:t xml:space="preserve"> for multi-PXSCH scheduling, e.g. more than one FDRA indication can be contained in a scheduling DCI</w:t>
      </w:r>
      <w:r w:rsidRPr="001B4B09">
        <w:rPr>
          <w:b/>
          <w:bCs/>
          <w:i/>
          <w:iCs/>
        </w:rPr>
        <w:t>.</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00F0C4F2"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sidRPr="00341632">
        <w:rPr>
          <w:rFonts w:eastAsia="宋体"/>
          <w:lang w:eastAsia="zh-CN"/>
        </w:rPr>
        <w:t xml:space="preserve"> </w:t>
      </w:r>
      <w:r w:rsidR="006C177D" w:rsidRPr="00341632">
        <w:rPr>
          <w:rFonts w:eastAsia="宋体"/>
          <w:lang w:eastAsia="zh-CN"/>
        </w:rPr>
        <w:t xml:space="preserve">potential </w:t>
      </w:r>
      <w:r w:rsidR="00D86190" w:rsidRPr="00341632">
        <w:rPr>
          <w:rFonts w:eastAsia="宋体"/>
          <w:lang w:val="en-GB" w:eastAsia="zh-CN"/>
        </w:rPr>
        <w:t>solutions</w:t>
      </w:r>
      <w:r w:rsidR="00A1751E" w:rsidRPr="00341632">
        <w:rPr>
          <w:rFonts w:eastAsia="宋体"/>
          <w:lang w:val="en-GB" w:eastAsia="zh-CN"/>
        </w:rPr>
        <w:t xml:space="preserve"> beneficial for </w:t>
      </w:r>
      <w:r w:rsidR="00D86190" w:rsidRPr="00341632">
        <w:rPr>
          <w:rFonts w:eastAsia="宋体"/>
          <w:lang w:val="en-GB" w:eastAsia="zh-CN"/>
        </w:rPr>
        <w:t>improv</w:t>
      </w:r>
      <w:r w:rsidR="006C177D" w:rsidRPr="00341632">
        <w:rPr>
          <w:rFonts w:eastAsia="宋体"/>
          <w:lang w:val="en-GB" w:eastAsia="zh-CN"/>
        </w:rPr>
        <w:t xml:space="preserve">ing </w:t>
      </w:r>
      <w:r w:rsidR="00A1751E" w:rsidRPr="00341632">
        <w:rPr>
          <w:rFonts w:eastAsia="宋体"/>
          <w:lang w:val="en-GB" w:eastAsia="zh-CN"/>
        </w:rPr>
        <w:t xml:space="preserve">XR-specific capacity </w:t>
      </w:r>
      <w:r w:rsidR="006C177D" w:rsidRPr="00341632">
        <w:rPr>
          <w:rFonts w:eastAsia="宋体"/>
          <w:lang w:val="en-GB" w:eastAsia="zh-CN"/>
        </w:rPr>
        <w:t>performance</w:t>
      </w:r>
      <w:r w:rsidR="00A1751E" w:rsidRPr="00341632">
        <w:rPr>
          <w:rFonts w:eastAsia="宋体"/>
          <w:lang w:eastAsia="zh-CN"/>
        </w:rPr>
        <w:t xml:space="preserve">, </w:t>
      </w:r>
      <w:r w:rsidRPr="005D55E8">
        <w:rPr>
          <w:rFonts w:eastAsia="宋体"/>
          <w:lang w:eastAsia="zh-CN"/>
        </w:rPr>
        <w:t xml:space="preserve">with the following </w:t>
      </w:r>
      <w:r w:rsidR="00663149">
        <w:rPr>
          <w:rFonts w:eastAsia="宋体"/>
          <w:lang w:eastAsia="zh-CN"/>
        </w:rPr>
        <w:t xml:space="preserve">observations and </w:t>
      </w:r>
      <w:r w:rsidRPr="005D55E8">
        <w:rPr>
          <w:rFonts w:eastAsia="宋体"/>
          <w:lang w:eastAsia="zh-CN"/>
        </w:rPr>
        <w:t>proposals:</w:t>
      </w:r>
    </w:p>
    <w:p w14:paraId="42F62E9F" w14:textId="77777777" w:rsidR="00C45C22" w:rsidRPr="00E60B2B" w:rsidRDefault="00C45C22" w:rsidP="00C45C22">
      <w:pPr>
        <w:pStyle w:val="bullet2"/>
        <w:numPr>
          <w:ilvl w:val="1"/>
          <w:numId w:val="0"/>
        </w:numPr>
        <w:spacing w:beforeLines="50" w:before="120" w:afterLines="50" w:after="120"/>
        <w:jc w:val="both"/>
        <w:rPr>
          <w:rFonts w:ascii="Times New Roman" w:hAnsi="Times New Roman"/>
          <w:kern w:val="0"/>
          <w:sz w:val="20"/>
          <w:szCs w:val="20"/>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Pr>
          <w:b/>
          <w:i/>
          <w:noProof/>
          <w:sz w:val="20"/>
          <w:szCs w:val="20"/>
        </w:rPr>
        <w:t>1</w:t>
      </w:r>
      <w:r w:rsidRPr="00BB09DA">
        <w:rPr>
          <w:rFonts w:eastAsia="Times New Roman"/>
          <w:sz w:val="20"/>
          <w:szCs w:val="20"/>
        </w:rPr>
        <w:fldChar w:fldCharType="end"/>
      </w:r>
      <w:r w:rsidRPr="00BB09DA">
        <w:rPr>
          <w:b/>
          <w:bCs/>
          <w:i/>
          <w:iCs/>
          <w:sz w:val="20"/>
          <w:szCs w:val="20"/>
        </w:rPr>
        <w:t xml:space="preserve">: It is </w:t>
      </w:r>
      <w:r>
        <w:rPr>
          <w:b/>
          <w:bCs/>
          <w:i/>
          <w:iCs/>
          <w:sz w:val="20"/>
          <w:szCs w:val="20"/>
        </w:rPr>
        <w:t>feasible</w:t>
      </w:r>
      <w:r w:rsidRPr="00BB09DA">
        <w:rPr>
          <w:b/>
          <w:bCs/>
          <w:i/>
          <w:iCs/>
          <w:sz w:val="20"/>
          <w:szCs w:val="20"/>
        </w:rPr>
        <w:t xml:space="preserve"> to re-use legacy CG mechanism for conveying UL pose/control stream, as well as for BSR reporting for </w:t>
      </w:r>
      <w:r>
        <w:rPr>
          <w:b/>
          <w:bCs/>
          <w:i/>
          <w:iCs/>
          <w:sz w:val="20"/>
          <w:szCs w:val="20"/>
        </w:rPr>
        <w:t>UL video</w:t>
      </w:r>
      <w:r w:rsidRPr="00BB09DA">
        <w:rPr>
          <w:b/>
          <w:bCs/>
          <w:i/>
          <w:iCs/>
          <w:sz w:val="20"/>
          <w:szCs w:val="20"/>
        </w:rPr>
        <w:t xml:space="preserve"> traffic.</w:t>
      </w:r>
    </w:p>
    <w:p w14:paraId="539F5778" w14:textId="77777777" w:rsidR="00E822BE" w:rsidRPr="007A5453" w:rsidRDefault="00E822BE" w:rsidP="00E822BE">
      <w:pPr>
        <w:pStyle w:val="bullet2"/>
        <w:numPr>
          <w:ilvl w:val="1"/>
          <w:numId w:val="0"/>
        </w:numPr>
        <w:spacing w:beforeLines="50" w:before="120" w:afterLines="50" w:after="120"/>
        <w:jc w:val="both"/>
        <w:rPr>
          <w:rFonts w:ascii="Times New Roman" w:hAnsi="Times New Roman"/>
          <w:kern w:val="0"/>
          <w:sz w:val="20"/>
          <w:szCs w:val="20"/>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Pr>
          <w:b/>
          <w:i/>
          <w:noProof/>
          <w:sz w:val="20"/>
          <w:szCs w:val="20"/>
        </w:rPr>
        <w:t>2</w:t>
      </w:r>
      <w:r w:rsidRPr="00BB09DA">
        <w:rPr>
          <w:rFonts w:eastAsia="Times New Roman"/>
          <w:sz w:val="20"/>
          <w:szCs w:val="20"/>
        </w:rPr>
        <w:fldChar w:fldCharType="end"/>
      </w:r>
      <w:r w:rsidRPr="00BB09DA">
        <w:rPr>
          <w:b/>
          <w:bCs/>
          <w:i/>
          <w:iCs/>
          <w:sz w:val="20"/>
          <w:szCs w:val="20"/>
        </w:rPr>
        <w:t xml:space="preserve">: </w:t>
      </w:r>
      <w:r>
        <w:rPr>
          <w:b/>
          <w:bCs/>
          <w:i/>
          <w:iCs/>
          <w:sz w:val="20"/>
          <w:szCs w:val="20"/>
        </w:rPr>
        <w:t>I</w:t>
      </w:r>
      <w:r w:rsidRPr="00B87FAF">
        <w:rPr>
          <w:b/>
          <w:bCs/>
          <w:i/>
          <w:iCs/>
          <w:sz w:val="20"/>
          <w:szCs w:val="20"/>
        </w:rPr>
        <w:t xml:space="preserve">n </w:t>
      </w:r>
      <w:r>
        <w:rPr>
          <w:b/>
          <w:bCs/>
          <w:i/>
          <w:iCs/>
          <w:sz w:val="20"/>
          <w:szCs w:val="20"/>
        </w:rPr>
        <w:t xml:space="preserve">the </w:t>
      </w:r>
      <w:r w:rsidRPr="00B87FAF">
        <w:rPr>
          <w:b/>
          <w:bCs/>
          <w:i/>
          <w:iCs/>
          <w:sz w:val="20"/>
          <w:szCs w:val="20"/>
        </w:rPr>
        <w:t>case</w:t>
      </w:r>
      <w:r>
        <w:rPr>
          <w:b/>
          <w:bCs/>
          <w:i/>
          <w:iCs/>
          <w:sz w:val="20"/>
          <w:szCs w:val="20"/>
        </w:rPr>
        <w:t xml:space="preserve"> of</w:t>
      </w:r>
      <w:r w:rsidRPr="00B87FAF">
        <w:rPr>
          <w:b/>
          <w:bCs/>
          <w:i/>
          <w:iCs/>
          <w:sz w:val="20"/>
          <w:szCs w:val="20"/>
        </w:rPr>
        <w:t xml:space="preserve"> 10Mbps@60fps</w:t>
      </w:r>
      <w:r>
        <w:rPr>
          <w:b/>
          <w:bCs/>
          <w:i/>
          <w:iCs/>
          <w:sz w:val="20"/>
          <w:szCs w:val="20"/>
        </w:rPr>
        <w:t xml:space="preserve"> with</w:t>
      </w:r>
      <w:r w:rsidRPr="00B87FAF">
        <w:rPr>
          <w:b/>
          <w:bCs/>
          <w:i/>
          <w:iCs/>
          <w:sz w:val="20"/>
          <w:szCs w:val="20"/>
        </w:rPr>
        <w:t xml:space="preserve"> 10ms PDB, </w:t>
      </w:r>
      <w:r w:rsidRPr="001972D1">
        <w:rPr>
          <w:b/>
          <w:bCs/>
          <w:i/>
          <w:iCs/>
          <w:sz w:val="20"/>
          <w:szCs w:val="20"/>
        </w:rPr>
        <w:t>enhanced CG with resource recycling can achieve a system capacity close or even higher than that of DG scheduling</w:t>
      </w:r>
      <w:r>
        <w:rPr>
          <w:b/>
          <w:bCs/>
          <w:i/>
          <w:iCs/>
          <w:sz w:val="20"/>
          <w:szCs w:val="20"/>
        </w:rPr>
        <w:t>.</w:t>
      </w:r>
    </w:p>
    <w:p w14:paraId="2E631471" w14:textId="77777777" w:rsidR="004454E9" w:rsidRPr="00341632" w:rsidRDefault="004454E9" w:rsidP="004454E9">
      <w:pPr>
        <w:pStyle w:val="a7"/>
        <w:jc w:val="both"/>
        <w:rPr>
          <w:b/>
          <w:i/>
        </w:rPr>
      </w:pPr>
      <w:r w:rsidRPr="00341632">
        <w:rPr>
          <w:b/>
          <w:i/>
        </w:rPr>
        <w:t xml:space="preserve">Observation </w:t>
      </w:r>
      <w:r w:rsidRPr="003F41F3">
        <w:fldChar w:fldCharType="begin"/>
      </w:r>
      <w:r w:rsidRPr="00514401">
        <w:rPr>
          <w:b/>
          <w:i/>
        </w:rPr>
        <w:instrText xml:space="preserve"> SEQ Observation \* ARABIC </w:instrText>
      </w:r>
      <w:r w:rsidRPr="003F41F3">
        <w:rPr>
          <w:b/>
          <w:i/>
        </w:rPr>
        <w:fldChar w:fldCharType="separate"/>
      </w:r>
      <w:r>
        <w:rPr>
          <w:b/>
          <w:i/>
          <w:noProof/>
        </w:rPr>
        <w:t>3</w:t>
      </w:r>
      <w:r w:rsidRPr="003F41F3">
        <w:fldChar w:fldCharType="end"/>
      </w:r>
      <w:r w:rsidRPr="00341632">
        <w:rPr>
          <w:b/>
          <w:i/>
        </w:rPr>
        <w:t>: It is beneficial to study enhanced BSR mechanism for XR traffic to facilitate timel</w:t>
      </w:r>
      <w:r>
        <w:rPr>
          <w:b/>
          <w:i/>
        </w:rPr>
        <w:t>ier</w:t>
      </w:r>
      <w:r w:rsidRPr="00341632">
        <w:rPr>
          <w:b/>
          <w:i/>
        </w:rPr>
        <w:t xml:space="preserve"> and matched UL scheduling.</w:t>
      </w:r>
    </w:p>
    <w:p w14:paraId="754888E1" w14:textId="77777777" w:rsidR="004454E9" w:rsidRDefault="004454E9" w:rsidP="004454E9">
      <w:pPr>
        <w:pStyle w:val="a7"/>
        <w:jc w:val="both"/>
        <w:rPr>
          <w:b/>
          <w:i/>
        </w:rPr>
      </w:pPr>
      <w:r w:rsidRPr="00341632">
        <w:rPr>
          <w:rFonts w:eastAsia="宋体"/>
          <w:b/>
          <w:i/>
        </w:rPr>
        <w:t xml:space="preserve">Observation </w:t>
      </w:r>
      <w:r w:rsidRPr="00341632">
        <w:rPr>
          <w:rFonts w:eastAsia="宋体"/>
        </w:rPr>
        <w:fldChar w:fldCharType="begin"/>
      </w:r>
      <w:r w:rsidRPr="00077993">
        <w:rPr>
          <w:rFonts w:eastAsia="宋体"/>
          <w:b/>
          <w:i/>
          <w:szCs w:val="22"/>
          <w:lang w:val="en-US" w:eastAsia="zh-CN"/>
        </w:rPr>
        <w:instrText xml:space="preserve"> SEQ Observation \* ARABIC </w:instrText>
      </w:r>
      <w:r w:rsidRPr="00341632">
        <w:rPr>
          <w:rFonts w:eastAsia="宋体"/>
          <w:b/>
          <w:i/>
        </w:rPr>
        <w:fldChar w:fldCharType="separate"/>
      </w:r>
      <w:r>
        <w:rPr>
          <w:rFonts w:eastAsia="宋体"/>
          <w:b/>
          <w:i/>
          <w:noProof/>
          <w:szCs w:val="22"/>
          <w:lang w:val="en-US" w:eastAsia="zh-CN"/>
        </w:rPr>
        <w:t>4</w:t>
      </w:r>
      <w:r w:rsidRPr="00341632">
        <w:rPr>
          <w:rFonts w:eastAsia="宋体"/>
        </w:rPr>
        <w:fldChar w:fldCharType="end"/>
      </w:r>
      <w:r w:rsidRPr="00341632">
        <w:rPr>
          <w:rFonts w:eastAsia="宋体"/>
          <w:b/>
          <w:i/>
          <w:lang w:val="en-US" w:eastAsia="zh-CN"/>
        </w:rPr>
        <w:t>:</w:t>
      </w:r>
      <w:r w:rsidRPr="00341632">
        <w:rPr>
          <w:b/>
          <w:i/>
        </w:rPr>
        <w:t xml:space="preserve"> </w:t>
      </w:r>
      <w:r>
        <w:rPr>
          <w:b/>
          <w:i/>
        </w:rPr>
        <w:t>Compared to single-PDSCH scheduling, multi-PDSCH scheduling can achieve capacity gain in case that during multi-PDSCH transmission 1 or 2 symbols of PDCCH resources may be saved and the unused PDCCH resources can be allocated for PDSCH transmissions.</w:t>
      </w:r>
    </w:p>
    <w:p w14:paraId="43F0EA59" w14:textId="77777777" w:rsidR="004454E9" w:rsidRPr="00287BD8" w:rsidRDefault="004454E9" w:rsidP="004454E9">
      <w:pPr>
        <w:pStyle w:val="a7"/>
        <w:rPr>
          <w:rFonts w:eastAsiaTheme="minorEastAsia"/>
          <w:b/>
          <w:i/>
          <w:lang w:eastAsia="zh-CN"/>
        </w:rPr>
      </w:pPr>
      <w:r w:rsidRPr="00341632">
        <w:rPr>
          <w:rFonts w:eastAsia="宋体"/>
          <w:b/>
          <w:i/>
        </w:rPr>
        <w:t xml:space="preserve">Observation </w:t>
      </w:r>
      <w:r w:rsidRPr="00341632">
        <w:rPr>
          <w:rFonts w:eastAsia="宋体"/>
        </w:rPr>
        <w:fldChar w:fldCharType="begin"/>
      </w:r>
      <w:r w:rsidRPr="00077993">
        <w:rPr>
          <w:rFonts w:eastAsia="宋体"/>
          <w:b/>
          <w:i/>
          <w:szCs w:val="22"/>
          <w:lang w:val="en-US" w:eastAsia="zh-CN"/>
        </w:rPr>
        <w:instrText xml:space="preserve"> SEQ Observation \* ARABIC </w:instrText>
      </w:r>
      <w:r w:rsidRPr="00341632">
        <w:rPr>
          <w:rFonts w:eastAsia="宋体"/>
          <w:b/>
          <w:i/>
        </w:rPr>
        <w:fldChar w:fldCharType="separate"/>
      </w:r>
      <w:r>
        <w:rPr>
          <w:rFonts w:eastAsia="宋体"/>
          <w:b/>
          <w:i/>
          <w:noProof/>
          <w:szCs w:val="22"/>
          <w:lang w:val="en-US" w:eastAsia="zh-CN"/>
        </w:rPr>
        <w:t>5</w:t>
      </w:r>
      <w:r w:rsidRPr="00341632">
        <w:rPr>
          <w:rFonts w:eastAsia="宋体"/>
        </w:rPr>
        <w:fldChar w:fldCharType="end"/>
      </w:r>
      <w:r w:rsidRPr="00341632">
        <w:rPr>
          <w:rFonts w:eastAsia="宋体"/>
          <w:b/>
          <w:i/>
          <w:lang w:val="en-US" w:eastAsia="zh-CN"/>
        </w:rPr>
        <w:t>:</w:t>
      </w:r>
      <w:r w:rsidRPr="00341632">
        <w:rPr>
          <w:b/>
          <w:i/>
        </w:rPr>
        <w:t xml:space="preserve"> </w:t>
      </w:r>
      <w:r>
        <w:rPr>
          <w:b/>
          <w:i/>
        </w:rPr>
        <w:t>I</w:t>
      </w:r>
      <w:r w:rsidRPr="00E52AE3">
        <w:rPr>
          <w:b/>
          <w:i/>
        </w:rPr>
        <w:t>f dynamic PDCCH resource sharing with PDSCH can be supported</w:t>
      </w:r>
      <w:r>
        <w:rPr>
          <w:b/>
          <w:i/>
        </w:rPr>
        <w:t>,</w:t>
      </w:r>
      <w:r w:rsidRPr="00E52AE3">
        <w:rPr>
          <w:b/>
          <w:i/>
        </w:rPr>
        <w:t xml:space="preserve"> </w:t>
      </w:r>
      <w:r>
        <w:rPr>
          <w:b/>
          <w:bCs/>
          <w:i/>
          <w:iCs/>
        </w:rPr>
        <w:t>it is beneficial to adopt multi-PDSCH scheduling for resource allocation of XR traffic, especially for video traffic</w:t>
      </w:r>
      <w:r w:rsidRPr="79638E69">
        <w:rPr>
          <w:b/>
          <w:bCs/>
          <w:i/>
          <w:iCs/>
        </w:rPr>
        <w:t>.</w:t>
      </w:r>
    </w:p>
    <w:p w14:paraId="28B7980E" w14:textId="77777777" w:rsidR="004454E9" w:rsidRDefault="004454E9" w:rsidP="004454E9">
      <w:pPr>
        <w:pStyle w:val="a7"/>
        <w:rPr>
          <w:rFonts w:eastAsia="宋体"/>
        </w:rPr>
      </w:pPr>
      <w:r w:rsidRPr="00341632">
        <w:rPr>
          <w:rFonts w:eastAsia="宋体"/>
          <w:b/>
          <w:i/>
        </w:rPr>
        <w:t xml:space="preserve">Observation </w:t>
      </w:r>
      <w:r w:rsidRPr="00341632">
        <w:rPr>
          <w:rFonts w:eastAsia="宋体"/>
        </w:rPr>
        <w:fldChar w:fldCharType="begin"/>
      </w:r>
      <w:r w:rsidRPr="00077993">
        <w:rPr>
          <w:rFonts w:eastAsia="宋体"/>
          <w:b/>
          <w:i/>
          <w:szCs w:val="22"/>
          <w:lang w:val="en-US" w:eastAsia="zh-CN"/>
        </w:rPr>
        <w:instrText xml:space="preserve"> SEQ Observation \* ARABIC </w:instrText>
      </w:r>
      <w:r w:rsidRPr="00341632">
        <w:rPr>
          <w:rFonts w:eastAsia="宋体"/>
          <w:b/>
          <w:i/>
        </w:rPr>
        <w:fldChar w:fldCharType="separate"/>
      </w:r>
      <w:r>
        <w:rPr>
          <w:rFonts w:eastAsia="宋体"/>
          <w:b/>
          <w:i/>
          <w:noProof/>
          <w:szCs w:val="22"/>
          <w:lang w:val="en-US" w:eastAsia="zh-CN"/>
        </w:rPr>
        <w:t>6</w:t>
      </w:r>
      <w:r w:rsidRPr="00341632">
        <w:rPr>
          <w:rFonts w:eastAsia="宋体"/>
        </w:rPr>
        <w:fldChar w:fldCharType="end"/>
      </w:r>
      <w:r w:rsidRPr="00341632">
        <w:rPr>
          <w:rFonts w:eastAsia="宋体"/>
          <w:b/>
          <w:i/>
          <w:lang w:val="en-US" w:eastAsia="zh-CN"/>
        </w:rPr>
        <w:t>:</w:t>
      </w:r>
      <w:r w:rsidRPr="00341632">
        <w:rPr>
          <w:b/>
          <w:i/>
        </w:rPr>
        <w:t xml:space="preserve"> </w:t>
      </w:r>
      <w:r>
        <w:rPr>
          <w:b/>
          <w:bCs/>
          <w:i/>
          <w:iCs/>
        </w:rPr>
        <w:t>U</w:t>
      </w:r>
      <w:r w:rsidRPr="00C05C5F">
        <w:rPr>
          <w:b/>
          <w:bCs/>
          <w:i/>
          <w:iCs/>
        </w:rPr>
        <w:t>p to Rel-17 NR, multi-PUSCH scheduling has been supported for all SCSs and for FR1/FR2-1/FR2-2.</w:t>
      </w:r>
    </w:p>
    <w:p w14:paraId="01F8F89F" w14:textId="77777777" w:rsidR="0013461E" w:rsidRPr="00186E42" w:rsidRDefault="0013461E">
      <w:pPr>
        <w:pStyle w:val="a7"/>
        <w:jc w:val="both"/>
        <w:rPr>
          <w:rFonts w:eastAsia="宋体"/>
          <w:b/>
          <w:bCs/>
          <w:i/>
          <w:iCs/>
        </w:rPr>
      </w:pPr>
    </w:p>
    <w:p w14:paraId="011C7837" w14:textId="77777777" w:rsidR="00C45C22" w:rsidRPr="00B922B2" w:rsidRDefault="00C45C22" w:rsidP="00C45C22">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1</w:t>
      </w:r>
      <w:r w:rsidRPr="00B922B2">
        <w:rPr>
          <w:sz w:val="20"/>
          <w:szCs w:val="20"/>
        </w:rPr>
        <w:fldChar w:fldCharType="end"/>
      </w:r>
      <w:r w:rsidRPr="00B922B2">
        <w:rPr>
          <w:b/>
          <w:i/>
          <w:sz w:val="20"/>
          <w:szCs w:val="20"/>
        </w:rPr>
        <w:t xml:space="preserve">: To </w:t>
      </w:r>
      <w:r>
        <w:rPr>
          <w:b/>
          <w:i/>
          <w:sz w:val="20"/>
          <w:szCs w:val="20"/>
        </w:rPr>
        <w:t>convey</w:t>
      </w:r>
      <w:r w:rsidRPr="00B922B2">
        <w:rPr>
          <w:b/>
          <w:i/>
          <w:sz w:val="20"/>
          <w:szCs w:val="20"/>
        </w:rPr>
        <w:t xml:space="preserve"> BSR </w:t>
      </w:r>
      <w:r>
        <w:rPr>
          <w:b/>
          <w:i/>
          <w:sz w:val="20"/>
          <w:szCs w:val="20"/>
        </w:rPr>
        <w:t>reports for</w:t>
      </w:r>
      <w:r w:rsidRPr="00B922B2">
        <w:rPr>
          <w:b/>
          <w:i/>
          <w:sz w:val="20"/>
          <w:szCs w:val="20"/>
        </w:rPr>
        <w:t xml:space="preserve"> </w:t>
      </w:r>
      <w:r>
        <w:rPr>
          <w:b/>
          <w:i/>
          <w:sz w:val="20"/>
          <w:szCs w:val="20"/>
        </w:rPr>
        <w:t>UL</w:t>
      </w:r>
      <w:r w:rsidRPr="00B922B2">
        <w:rPr>
          <w:b/>
          <w:i/>
          <w:sz w:val="20"/>
          <w:szCs w:val="20"/>
        </w:rPr>
        <w:t xml:space="preserve"> video</w:t>
      </w:r>
      <w:r>
        <w:rPr>
          <w:b/>
          <w:i/>
          <w:sz w:val="20"/>
          <w:szCs w:val="20"/>
        </w:rPr>
        <w:t xml:space="preserve"> </w:t>
      </w:r>
      <w:r w:rsidRPr="00B922B2">
        <w:rPr>
          <w:b/>
          <w:i/>
          <w:sz w:val="20"/>
          <w:szCs w:val="20"/>
        </w:rPr>
        <w:t xml:space="preserve">traffic, multiple CG configurations or non-integer CG periodicity </w:t>
      </w:r>
      <w:r w:rsidRPr="00B922B2" w:rsidDel="0070539F">
        <w:rPr>
          <w:b/>
          <w:i/>
          <w:sz w:val="20"/>
          <w:szCs w:val="20"/>
        </w:rPr>
        <w:t>can be considered</w:t>
      </w:r>
      <w:r w:rsidRPr="00B922B2">
        <w:rPr>
          <w:b/>
          <w:i/>
          <w:sz w:val="20"/>
          <w:szCs w:val="20"/>
        </w:rPr>
        <w:t xml:space="preserve"> to solve the non-integer </w:t>
      </w:r>
      <w:r>
        <w:rPr>
          <w:b/>
          <w:i/>
          <w:sz w:val="20"/>
          <w:szCs w:val="20"/>
        </w:rPr>
        <w:t xml:space="preserve">XR traffic </w:t>
      </w:r>
      <w:r w:rsidRPr="00B922B2">
        <w:rPr>
          <w:b/>
          <w:i/>
          <w:sz w:val="20"/>
          <w:szCs w:val="20"/>
        </w:rPr>
        <w:t>periodicity issue</w:t>
      </w:r>
      <w:r>
        <w:rPr>
          <w:b/>
          <w:i/>
          <w:sz w:val="20"/>
          <w:szCs w:val="20"/>
        </w:rPr>
        <w:t>.</w:t>
      </w:r>
    </w:p>
    <w:p w14:paraId="19374821" w14:textId="77777777" w:rsidR="004454E9" w:rsidRDefault="004454E9" w:rsidP="000233B0">
      <w:pPr>
        <w:spacing w:beforeLines="50" w:before="120"/>
        <w:rPr>
          <w:b/>
          <w:bCs/>
          <w:i/>
          <w:iCs/>
          <w:lang w:val="en-GB"/>
        </w:rPr>
      </w:pPr>
      <w:r w:rsidRPr="009945E9">
        <w:rPr>
          <w:b/>
          <w:bCs/>
          <w:i/>
          <w:iCs/>
          <w:lang w:val="en-GB"/>
        </w:rPr>
        <w:t xml:space="preserve">Proposal </w:t>
      </w:r>
      <w:r w:rsidRPr="00F170EB">
        <w:fldChar w:fldCharType="begin"/>
      </w:r>
      <w:r w:rsidRPr="00F170EB">
        <w:rPr>
          <w:b/>
          <w:i/>
          <w:szCs w:val="20"/>
          <w:lang w:val="en-GB"/>
        </w:rPr>
        <w:instrText xml:space="preserve"> SEQ Proposal \* ARABIC </w:instrText>
      </w:r>
      <w:r w:rsidRPr="00F170EB">
        <w:rPr>
          <w:b/>
          <w:i/>
          <w:szCs w:val="20"/>
          <w:lang w:val="en-GB"/>
        </w:rPr>
        <w:fldChar w:fldCharType="separate"/>
      </w:r>
      <w:r>
        <w:rPr>
          <w:b/>
          <w:i/>
          <w:noProof/>
          <w:szCs w:val="20"/>
          <w:lang w:val="en-GB"/>
        </w:rPr>
        <w:t>2</w:t>
      </w:r>
      <w:r w:rsidRPr="00F170EB">
        <w:fldChar w:fldCharType="end"/>
      </w:r>
      <w:r w:rsidRPr="009945E9">
        <w:rPr>
          <w:b/>
          <w:bCs/>
          <w:i/>
          <w:iCs/>
          <w:lang w:val="en-GB"/>
        </w:rPr>
        <w:t xml:space="preserve">: Study CG PUSCH enhancements for </w:t>
      </w:r>
      <w:r>
        <w:rPr>
          <w:b/>
          <w:bCs/>
          <w:i/>
          <w:iCs/>
          <w:lang w:val="en-GB"/>
        </w:rPr>
        <w:t>UL</w:t>
      </w:r>
      <w:r w:rsidRPr="009945E9">
        <w:rPr>
          <w:b/>
          <w:bCs/>
          <w:i/>
          <w:iCs/>
          <w:lang w:val="en-GB"/>
        </w:rPr>
        <w:t xml:space="preserve"> video traffic, </w:t>
      </w:r>
      <w:r>
        <w:rPr>
          <w:b/>
          <w:bCs/>
          <w:i/>
          <w:iCs/>
          <w:lang w:val="en-GB"/>
        </w:rPr>
        <w:t>including</w:t>
      </w:r>
      <w:r w:rsidRPr="009945E9">
        <w:rPr>
          <w:b/>
          <w:bCs/>
          <w:i/>
          <w:iCs/>
          <w:lang w:val="en-GB"/>
        </w:rPr>
        <w:t xml:space="preserve"> </w:t>
      </w:r>
      <w:r>
        <w:rPr>
          <w:b/>
          <w:bCs/>
          <w:i/>
          <w:iCs/>
          <w:lang w:val="en-GB"/>
        </w:rPr>
        <w:t>the following:</w:t>
      </w:r>
    </w:p>
    <w:p w14:paraId="78D6D57A" w14:textId="77777777" w:rsidR="004454E9" w:rsidRPr="004F073E" w:rsidRDefault="004454E9" w:rsidP="004454E9">
      <w:pPr>
        <w:pStyle w:val="af7"/>
        <w:numPr>
          <w:ilvl w:val="0"/>
          <w:numId w:val="71"/>
        </w:numPr>
        <w:ind w:firstLineChars="0"/>
        <w:rPr>
          <w:rFonts w:ascii="Times New Roman" w:eastAsia="微软雅黑" w:hAnsi="Times New Roman"/>
          <w:sz w:val="20"/>
          <w:szCs w:val="20"/>
        </w:rPr>
      </w:pPr>
      <w:r w:rsidRPr="004F073E">
        <w:rPr>
          <w:rFonts w:ascii="Times New Roman" w:hAnsi="Times New Roman"/>
          <w:b/>
          <w:i/>
          <w:sz w:val="20"/>
          <w:szCs w:val="20"/>
        </w:rPr>
        <w:t>Single CG configuration to align with UL XR burst periodicity, e.g., non-integer CG periodicity</w:t>
      </w:r>
      <w:r>
        <w:rPr>
          <w:rFonts w:ascii="Times New Roman" w:hAnsi="Times New Roman"/>
          <w:b/>
          <w:i/>
          <w:sz w:val="20"/>
          <w:szCs w:val="20"/>
        </w:rPr>
        <w:t>;</w:t>
      </w:r>
    </w:p>
    <w:p w14:paraId="64C8B210" w14:textId="77777777" w:rsidR="004454E9" w:rsidRPr="004F073E" w:rsidRDefault="004454E9" w:rsidP="004454E9">
      <w:pPr>
        <w:pStyle w:val="af7"/>
        <w:numPr>
          <w:ilvl w:val="0"/>
          <w:numId w:val="71"/>
        </w:numPr>
        <w:ind w:firstLineChars="0"/>
        <w:rPr>
          <w:rFonts w:ascii="Times New Roman" w:eastAsia="微软雅黑" w:hAnsi="Times New Roman"/>
          <w:sz w:val="20"/>
          <w:szCs w:val="20"/>
        </w:rPr>
      </w:pPr>
      <w:r w:rsidRPr="004F073E">
        <w:rPr>
          <w:rFonts w:ascii="Times New Roman" w:hAnsi="Times New Roman"/>
          <w:b/>
          <w:bCs/>
          <w:i/>
          <w:iCs/>
          <w:sz w:val="20"/>
          <w:szCs w:val="20"/>
        </w:rPr>
        <w:t xml:space="preserve">Single CG configuration with </w:t>
      </w:r>
      <w:r w:rsidRPr="004F073E">
        <w:rPr>
          <w:rFonts w:ascii="Times New Roman" w:hAnsi="Times New Roman"/>
          <w:b/>
          <w:bCs/>
          <w:i/>
          <w:iCs/>
          <w:sz w:val="20"/>
          <w:szCs w:val="20"/>
          <w:lang w:val="en-GB"/>
        </w:rPr>
        <w:t>multiple transmission occasions within a CG period</w:t>
      </w:r>
      <w:r>
        <w:rPr>
          <w:rFonts w:ascii="Times New Roman" w:hAnsi="Times New Roman"/>
          <w:b/>
          <w:bCs/>
          <w:i/>
          <w:iCs/>
          <w:sz w:val="20"/>
          <w:szCs w:val="20"/>
          <w:lang w:val="en-GB"/>
        </w:rPr>
        <w:t>;</w:t>
      </w:r>
    </w:p>
    <w:p w14:paraId="0263FCB0" w14:textId="77777777" w:rsidR="004454E9" w:rsidRPr="004F073E" w:rsidRDefault="004454E9" w:rsidP="004454E9">
      <w:pPr>
        <w:pStyle w:val="af7"/>
        <w:numPr>
          <w:ilvl w:val="0"/>
          <w:numId w:val="71"/>
        </w:numPr>
        <w:spacing w:afterLines="50" w:after="120"/>
        <w:ind w:firstLineChars="0"/>
        <w:rPr>
          <w:b/>
          <w:i/>
          <w:szCs w:val="20"/>
        </w:rPr>
      </w:pPr>
      <w:r>
        <w:rPr>
          <w:rFonts w:ascii="Times New Roman" w:hAnsi="Times New Roman" w:hint="eastAsia"/>
          <w:b/>
          <w:bCs/>
          <w:i/>
          <w:iCs/>
          <w:sz w:val="20"/>
          <w:szCs w:val="20"/>
          <w:lang w:val="en-GB"/>
        </w:rPr>
        <w:lastRenderedPageBreak/>
        <w:t>R</w:t>
      </w:r>
      <w:r w:rsidRPr="004F073E">
        <w:rPr>
          <w:rFonts w:ascii="Times New Roman" w:hAnsi="Times New Roman"/>
          <w:b/>
          <w:bCs/>
          <w:i/>
          <w:iCs/>
          <w:sz w:val="20"/>
          <w:szCs w:val="20"/>
          <w:lang w:val="en-GB"/>
        </w:rPr>
        <w:t>ecycling of unused CG resources</w:t>
      </w:r>
      <w:r w:rsidRPr="004F073E">
        <w:rPr>
          <w:rFonts w:ascii="Times New Roman" w:hAnsi="Times New Roman"/>
          <w:b/>
          <w:i/>
          <w:sz w:val="20"/>
          <w:szCs w:val="20"/>
        </w:rPr>
        <w:t xml:space="preserve"> </w:t>
      </w:r>
      <w:r w:rsidRPr="004F073E">
        <w:rPr>
          <w:rFonts w:ascii="Times New Roman" w:hAnsi="Times New Roman"/>
          <w:b/>
          <w:bCs/>
          <w:i/>
          <w:iCs/>
          <w:sz w:val="20"/>
          <w:szCs w:val="20"/>
          <w:lang w:val="en-GB"/>
        </w:rPr>
        <w:t>within a CG period</w:t>
      </w:r>
      <w:r w:rsidRPr="004F073E">
        <w:rPr>
          <w:rFonts w:ascii="Times New Roman" w:hAnsi="Times New Roman"/>
          <w:b/>
          <w:i/>
          <w:sz w:val="20"/>
          <w:szCs w:val="20"/>
        </w:rPr>
        <w:t xml:space="preserve"> when configured </w:t>
      </w:r>
      <w:r>
        <w:rPr>
          <w:rFonts w:ascii="Times New Roman" w:hAnsi="Times New Roman"/>
          <w:b/>
          <w:i/>
          <w:sz w:val="20"/>
          <w:szCs w:val="20"/>
        </w:rPr>
        <w:t xml:space="preserve">CG </w:t>
      </w:r>
      <w:r w:rsidRPr="004F073E">
        <w:rPr>
          <w:rFonts w:ascii="Times New Roman" w:hAnsi="Times New Roman"/>
          <w:b/>
          <w:i/>
          <w:kern w:val="0"/>
          <w:sz w:val="20"/>
          <w:szCs w:val="20"/>
        </w:rPr>
        <w:t xml:space="preserve">resources </w:t>
      </w:r>
      <w:r w:rsidRPr="008770E9">
        <w:rPr>
          <w:rFonts w:ascii="Times New Roman" w:hAnsi="Times New Roman"/>
          <w:b/>
          <w:bCs/>
          <w:i/>
          <w:iCs/>
          <w:sz w:val="20"/>
          <w:szCs w:val="20"/>
          <w:lang w:val="en-GB"/>
        </w:rPr>
        <w:t>within the CG period</w:t>
      </w:r>
      <w:r w:rsidRPr="004F073E">
        <w:rPr>
          <w:rFonts w:ascii="Times New Roman" w:hAnsi="Times New Roman"/>
          <w:b/>
          <w:i/>
          <w:sz w:val="20"/>
          <w:szCs w:val="20"/>
        </w:rPr>
        <w:t xml:space="preserve"> </w:t>
      </w:r>
      <w:r>
        <w:rPr>
          <w:rFonts w:ascii="Times New Roman" w:hAnsi="Times New Roman"/>
          <w:b/>
          <w:i/>
          <w:sz w:val="20"/>
          <w:szCs w:val="20"/>
        </w:rPr>
        <w:t>are</w:t>
      </w:r>
      <w:r w:rsidRPr="004F073E">
        <w:rPr>
          <w:rFonts w:ascii="Times New Roman" w:hAnsi="Times New Roman"/>
          <w:b/>
          <w:i/>
          <w:sz w:val="20"/>
          <w:szCs w:val="20"/>
        </w:rPr>
        <w:t xml:space="preserve"> </w:t>
      </w:r>
      <w:r>
        <w:rPr>
          <w:rFonts w:ascii="Times New Roman" w:hAnsi="Times New Roman"/>
          <w:b/>
          <w:i/>
          <w:sz w:val="20"/>
          <w:szCs w:val="20"/>
        </w:rPr>
        <w:t>more</w:t>
      </w:r>
      <w:r w:rsidRPr="004F073E">
        <w:rPr>
          <w:rFonts w:ascii="Times New Roman" w:hAnsi="Times New Roman"/>
          <w:b/>
          <w:i/>
          <w:sz w:val="20"/>
          <w:szCs w:val="20"/>
        </w:rPr>
        <w:t xml:space="preserve"> than required resource</w:t>
      </w:r>
      <w:r>
        <w:rPr>
          <w:rFonts w:ascii="Times New Roman" w:hAnsi="Times New Roman"/>
          <w:b/>
          <w:i/>
          <w:sz w:val="20"/>
          <w:szCs w:val="20"/>
        </w:rPr>
        <w:t>s</w:t>
      </w:r>
      <w:r w:rsidRPr="004F073E">
        <w:rPr>
          <w:rFonts w:ascii="Times New Roman" w:hAnsi="Times New Roman"/>
          <w:b/>
          <w:i/>
          <w:sz w:val="20"/>
          <w:szCs w:val="20"/>
        </w:rPr>
        <w:t xml:space="preserve"> by the UL XR burst</w:t>
      </w:r>
      <w:r>
        <w:rPr>
          <w:rFonts w:ascii="Times New Roman" w:hAnsi="Times New Roman"/>
          <w:b/>
          <w:i/>
          <w:sz w:val="20"/>
          <w:szCs w:val="20"/>
        </w:rPr>
        <w:t xml:space="preserve"> corresponding to the CG period</w:t>
      </w:r>
      <w:r w:rsidRPr="004F073E">
        <w:rPr>
          <w:rFonts w:ascii="Times New Roman" w:hAnsi="Times New Roman"/>
          <w:b/>
          <w:i/>
          <w:sz w:val="20"/>
          <w:szCs w:val="20"/>
        </w:rPr>
        <w:t xml:space="preserve">, with potential assistant information exchanged between UE and </w:t>
      </w:r>
      <w:proofErr w:type="spellStart"/>
      <w:r w:rsidRPr="004F073E">
        <w:rPr>
          <w:rFonts w:ascii="Times New Roman" w:hAnsi="Times New Roman"/>
          <w:b/>
          <w:i/>
          <w:sz w:val="20"/>
          <w:szCs w:val="20"/>
        </w:rPr>
        <w:t>gNB</w:t>
      </w:r>
      <w:proofErr w:type="spellEnd"/>
      <w:r w:rsidRPr="004F073E">
        <w:rPr>
          <w:rFonts w:ascii="Times New Roman" w:hAnsi="Times New Roman"/>
          <w:b/>
          <w:i/>
          <w:sz w:val="20"/>
          <w:szCs w:val="20"/>
        </w:rPr>
        <w:t>.</w:t>
      </w:r>
    </w:p>
    <w:p w14:paraId="02F07772" w14:textId="77777777" w:rsidR="004454E9" w:rsidRPr="00B922B2" w:rsidRDefault="004454E9" w:rsidP="004454E9">
      <w:pPr>
        <w:spacing w:beforeLines="50" w:before="120" w:afterLines="50" w:after="120"/>
        <w:rPr>
          <w:rFonts w:eastAsia="微软雅黑"/>
          <w:sz w:val="28"/>
          <w:szCs w:val="28"/>
        </w:rPr>
      </w:pPr>
      <w:r w:rsidRPr="009945E9">
        <w:rPr>
          <w:b/>
          <w:bCs/>
          <w:i/>
          <w:iCs/>
          <w:lang w:val="en-GB"/>
        </w:rPr>
        <w:t xml:space="preserve">Proposal </w:t>
      </w:r>
      <w:r w:rsidRPr="00F170EB">
        <w:fldChar w:fldCharType="begin"/>
      </w:r>
      <w:r w:rsidRPr="00F170EB">
        <w:rPr>
          <w:b/>
          <w:i/>
          <w:szCs w:val="20"/>
          <w:lang w:val="en-GB"/>
        </w:rPr>
        <w:instrText xml:space="preserve"> SEQ Proposal \* ARABIC </w:instrText>
      </w:r>
      <w:r w:rsidRPr="00F170EB">
        <w:rPr>
          <w:b/>
          <w:i/>
          <w:szCs w:val="20"/>
          <w:lang w:val="en-GB"/>
        </w:rPr>
        <w:fldChar w:fldCharType="separate"/>
      </w:r>
      <w:r>
        <w:rPr>
          <w:b/>
          <w:i/>
          <w:noProof/>
          <w:szCs w:val="20"/>
          <w:lang w:val="en-GB"/>
        </w:rPr>
        <w:t>3</w:t>
      </w:r>
      <w:r w:rsidRPr="00F170EB">
        <w:fldChar w:fldCharType="end"/>
      </w:r>
      <w:r w:rsidRPr="009945E9">
        <w:rPr>
          <w:b/>
          <w:bCs/>
          <w:i/>
          <w:iCs/>
          <w:lang w:val="en-GB"/>
        </w:rPr>
        <w:t xml:space="preserve">: </w:t>
      </w:r>
      <w:r w:rsidRPr="00F9303B">
        <w:rPr>
          <w:b/>
          <w:bCs/>
          <w:i/>
          <w:iCs/>
          <w:lang w:val="en-GB"/>
        </w:rPr>
        <w:t>Support single DCI scheduling multi-PDSCHs which is currently supported for FR2-2 to other SCS in FR1/FR2</w:t>
      </w:r>
      <w:r>
        <w:rPr>
          <w:b/>
          <w:bCs/>
          <w:i/>
          <w:iCs/>
          <w:lang w:val="en-GB"/>
        </w:rPr>
        <w:t>-1</w:t>
      </w:r>
      <w:r w:rsidRPr="56C55EEC">
        <w:rPr>
          <w:b/>
          <w:bCs/>
          <w:i/>
          <w:iCs/>
          <w:lang w:val="en-GB"/>
        </w:rPr>
        <w:t>.</w:t>
      </w:r>
      <w:r w:rsidRPr="56C55EEC" w:rsidDel="00A55132">
        <w:rPr>
          <w:b/>
          <w:bCs/>
          <w:i/>
          <w:iCs/>
          <w:lang w:val="en-GB"/>
        </w:rPr>
        <w:t xml:space="preserve"> </w:t>
      </w:r>
    </w:p>
    <w:p w14:paraId="11677F1A" w14:textId="77777777" w:rsidR="004454E9" w:rsidRPr="001B4B09" w:rsidRDefault="004454E9" w:rsidP="004454E9">
      <w:pPr>
        <w:pStyle w:val="a7"/>
        <w:spacing w:after="0"/>
        <w:rPr>
          <w:b/>
          <w:bCs/>
          <w:i/>
          <w:iCs/>
        </w:rPr>
      </w:pPr>
      <w:r w:rsidRPr="009945E9">
        <w:rPr>
          <w:b/>
          <w:bCs/>
          <w:i/>
          <w:iCs/>
        </w:rPr>
        <w:t xml:space="preserve">Proposal </w:t>
      </w:r>
      <w:r w:rsidRPr="001B4B09">
        <w:fldChar w:fldCharType="begin"/>
      </w:r>
      <w:r w:rsidRPr="00E60DB8">
        <w:rPr>
          <w:b/>
          <w:i/>
        </w:rPr>
        <w:instrText xml:space="preserve"> SEQ Proposal \* ARABIC </w:instrText>
      </w:r>
      <w:r w:rsidRPr="001B4B09">
        <w:rPr>
          <w:b/>
          <w:i/>
        </w:rPr>
        <w:fldChar w:fldCharType="separate"/>
      </w:r>
      <w:r>
        <w:rPr>
          <w:b/>
          <w:i/>
          <w:noProof/>
        </w:rPr>
        <w:t>4</w:t>
      </w:r>
      <w:r w:rsidRPr="001B4B09">
        <w:fldChar w:fldCharType="end"/>
      </w:r>
      <w:r w:rsidRPr="56C55EEC">
        <w:rPr>
          <w:b/>
          <w:bCs/>
          <w:i/>
          <w:iCs/>
        </w:rPr>
        <w:t xml:space="preserve">: Study </w:t>
      </w:r>
      <w:r>
        <w:rPr>
          <w:b/>
          <w:bCs/>
          <w:i/>
          <w:iCs/>
        </w:rPr>
        <w:t>feasibility and potential benefit of earlier HARQ-ACK feedback for a sub-set of PDSCHs scheduled by a single DCI</w:t>
      </w:r>
      <w:r w:rsidRPr="56C55EEC">
        <w:rPr>
          <w:b/>
          <w:bCs/>
          <w:i/>
          <w:iCs/>
        </w:rPr>
        <w:t>.</w:t>
      </w:r>
    </w:p>
    <w:p w14:paraId="5C506F7D" w14:textId="56BDE6A6" w:rsidR="00C45C22" w:rsidRDefault="004454E9" w:rsidP="000233B0">
      <w:pPr>
        <w:pStyle w:val="a7"/>
        <w:spacing w:after="0"/>
        <w:rPr>
          <w:b/>
          <w:bCs/>
          <w:i/>
          <w:iCs/>
        </w:rPr>
      </w:pPr>
      <w:r w:rsidRPr="009945E9">
        <w:rPr>
          <w:b/>
          <w:bCs/>
          <w:i/>
          <w:iCs/>
        </w:rPr>
        <w:t xml:space="preserve">Proposal </w:t>
      </w:r>
      <w:r w:rsidRPr="001B4B09">
        <w:fldChar w:fldCharType="begin"/>
      </w:r>
      <w:r w:rsidRPr="00E60DB8">
        <w:rPr>
          <w:b/>
          <w:i/>
        </w:rPr>
        <w:instrText xml:space="preserve"> SEQ Proposal \* ARABIC </w:instrText>
      </w:r>
      <w:r w:rsidRPr="001B4B09">
        <w:rPr>
          <w:b/>
          <w:i/>
        </w:rPr>
        <w:fldChar w:fldCharType="separate"/>
      </w:r>
      <w:r>
        <w:rPr>
          <w:b/>
          <w:i/>
          <w:noProof/>
        </w:rPr>
        <w:t>5</w:t>
      </w:r>
      <w:r w:rsidRPr="001B4B09">
        <w:fldChar w:fldCharType="end"/>
      </w:r>
      <w:r w:rsidRPr="56C55EEC">
        <w:rPr>
          <w:b/>
          <w:bCs/>
          <w:i/>
          <w:iCs/>
        </w:rPr>
        <w:t xml:space="preserve">: Study </w:t>
      </w:r>
      <w:r>
        <w:rPr>
          <w:b/>
          <w:bCs/>
          <w:i/>
          <w:iCs/>
        </w:rPr>
        <w:t xml:space="preserve">flexible </w:t>
      </w:r>
      <w:r w:rsidRPr="001B4B09">
        <w:rPr>
          <w:b/>
          <w:bCs/>
          <w:i/>
          <w:iCs/>
        </w:rPr>
        <w:t>FDRA related indications</w:t>
      </w:r>
      <w:r w:rsidRPr="56C55EEC">
        <w:rPr>
          <w:b/>
          <w:bCs/>
          <w:i/>
          <w:iCs/>
        </w:rPr>
        <w:t xml:space="preserve"> for multi-PXSCH scheduling, e.g. more than one FDRA indication can be contained in a scheduling DCI</w:t>
      </w:r>
      <w:r w:rsidRPr="001B4B09">
        <w:rPr>
          <w:b/>
          <w:bCs/>
          <w:i/>
          <w:iCs/>
        </w:rPr>
        <w:t>.</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4"/>
    <w:bookmarkEnd w:id="5"/>
    <w:p w14:paraId="53DDEBF8" w14:textId="5C0913F0" w:rsidR="002462E3" w:rsidRPr="006700ED" w:rsidRDefault="00B36CC3" w:rsidP="00900068">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RP-213587</w:t>
      </w:r>
      <w:r w:rsidRPr="009B646A">
        <w:rPr>
          <w:rFonts w:ascii="Times New Roman" w:hAnsi="Times New Roman" w:hint="eastAsia"/>
          <w:sz w:val="20"/>
          <w:szCs w:val="20"/>
        </w:rPr>
        <w:t>,</w:t>
      </w:r>
      <w:r w:rsidRPr="009B646A">
        <w:rPr>
          <w:rFonts w:ascii="Times New Roman" w:hAnsi="Times New Roman"/>
          <w:sz w:val="20"/>
          <w:szCs w:val="20"/>
        </w:rPr>
        <w:t xml:space="preserve"> Study on XR Enhancements for NR, RAN #94e, Dec. 6 - 17, 2021</w:t>
      </w:r>
      <w:r w:rsidR="003C09C5">
        <w:rPr>
          <w:rFonts w:ascii="Times New Roman" w:hAnsi="Times New Roman"/>
          <w:sz w:val="20"/>
          <w:szCs w:val="20"/>
        </w:rPr>
        <w:t>.</w:t>
      </w:r>
    </w:p>
    <w:p w14:paraId="6AC3AFCC" w14:textId="75235216" w:rsidR="0026329D" w:rsidRDefault="0026329D">
      <w:pPr>
        <w:pStyle w:val="af7"/>
        <w:numPr>
          <w:ilvl w:val="0"/>
          <w:numId w:val="6"/>
        </w:numPr>
        <w:spacing w:after="120"/>
        <w:ind w:firstLineChars="0"/>
        <w:rPr>
          <w:rFonts w:ascii="Times New Roman" w:hAnsi="Times New Roman"/>
          <w:sz w:val="20"/>
          <w:szCs w:val="20"/>
        </w:rPr>
      </w:pPr>
      <w:bookmarkStart w:id="20" w:name="_Ref102068195"/>
      <w:r>
        <w:rPr>
          <w:rFonts w:ascii="Times New Roman" w:hAnsi="Times New Roman" w:hint="eastAsia"/>
          <w:sz w:val="20"/>
          <w:szCs w:val="20"/>
        </w:rPr>
        <w:t>3</w:t>
      </w:r>
      <w:r>
        <w:rPr>
          <w:rFonts w:ascii="Times New Roman" w:hAnsi="Times New Roman"/>
          <w:sz w:val="20"/>
          <w:szCs w:val="20"/>
        </w:rPr>
        <w:t>GPP TS 38.321</w:t>
      </w:r>
      <w:bookmarkEnd w:id="20"/>
      <w:r w:rsidR="00072282">
        <w:rPr>
          <w:rFonts w:ascii="Times New Roman" w:hAnsi="Times New Roman"/>
          <w:sz w:val="20"/>
          <w:szCs w:val="20"/>
        </w:rPr>
        <w:t xml:space="preserve">, </w:t>
      </w:r>
      <w:r w:rsidR="00072282" w:rsidRPr="00072282">
        <w:rPr>
          <w:rFonts w:ascii="Times New Roman" w:hAnsi="Times New Roman"/>
          <w:sz w:val="20"/>
          <w:szCs w:val="20"/>
        </w:rPr>
        <w:t>Medium Access Control (MAC) protocol specification</w:t>
      </w:r>
      <w:r w:rsidR="00072282">
        <w:rPr>
          <w:rFonts w:ascii="Times New Roman" w:hAnsi="Times New Roman"/>
          <w:sz w:val="20"/>
          <w:szCs w:val="20"/>
        </w:rPr>
        <w:t>, v16.</w:t>
      </w:r>
      <w:r w:rsidR="001D17BF">
        <w:rPr>
          <w:rFonts w:ascii="Times New Roman" w:hAnsi="Times New Roman"/>
          <w:sz w:val="20"/>
          <w:szCs w:val="20"/>
        </w:rPr>
        <w:t>9</w:t>
      </w:r>
      <w:r w:rsidR="00072282">
        <w:rPr>
          <w:rFonts w:ascii="Times New Roman" w:hAnsi="Times New Roman"/>
          <w:sz w:val="20"/>
          <w:szCs w:val="20"/>
        </w:rPr>
        <w:t xml:space="preserve">.0, </w:t>
      </w:r>
      <w:r w:rsidR="001D17BF">
        <w:rPr>
          <w:rFonts w:ascii="Times New Roman" w:hAnsi="Times New Roman"/>
          <w:sz w:val="20"/>
          <w:szCs w:val="20"/>
        </w:rPr>
        <w:t>Jun</w:t>
      </w:r>
      <w:r w:rsidR="00072282">
        <w:rPr>
          <w:rFonts w:ascii="Times New Roman" w:hAnsi="Times New Roman"/>
          <w:sz w:val="20"/>
          <w:szCs w:val="20"/>
        </w:rPr>
        <w:t>. 2022.</w:t>
      </w:r>
    </w:p>
    <w:p w14:paraId="304EB5EA" w14:textId="77777777" w:rsidR="00CA1C95" w:rsidRPr="00C55CB2" w:rsidRDefault="00CA1C95" w:rsidP="00C55CB2">
      <w:pPr>
        <w:spacing w:before="120" w:after="120"/>
        <w:jc w:val="both"/>
        <w:rPr>
          <w:rFonts w:eastAsiaTheme="minorEastAsia"/>
          <w:lang w:val="en-GB"/>
        </w:rPr>
      </w:pPr>
    </w:p>
    <w:p w14:paraId="14371BF4" w14:textId="22790B6B" w:rsidR="00CA1C95" w:rsidRPr="00C55CB2" w:rsidRDefault="00CA1C95" w:rsidP="00CA1C95">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C55CB2">
        <w:rPr>
          <w:rFonts w:ascii="Arial" w:eastAsia="宋体" w:hAnsi="Arial"/>
          <w:sz w:val="36"/>
          <w:szCs w:val="36"/>
          <w:lang w:eastAsia="zh-CN"/>
        </w:rPr>
        <w:t>Appendix</w:t>
      </w:r>
      <w:r w:rsidR="00EC7FBE">
        <w:rPr>
          <w:rFonts w:ascii="Arial" w:eastAsia="宋体" w:hAnsi="Arial"/>
          <w:sz w:val="36"/>
          <w:szCs w:val="36"/>
          <w:lang w:eastAsia="zh-CN"/>
        </w:rPr>
        <w:t xml:space="preserve"> A</w:t>
      </w:r>
      <w:r w:rsidRPr="00C55CB2">
        <w:rPr>
          <w:rFonts w:ascii="Arial" w:eastAsia="宋体" w:hAnsi="Arial"/>
          <w:sz w:val="36"/>
          <w:szCs w:val="36"/>
          <w:lang w:eastAsia="zh-CN"/>
        </w:rPr>
        <w:t xml:space="preserve"> – Simulation assumptions</w:t>
      </w:r>
    </w:p>
    <w:p w14:paraId="21381F2F" w14:textId="5051A597" w:rsidR="00CA1C95" w:rsidRPr="0077299C" w:rsidRDefault="00BE1B44" w:rsidP="00C55CB2">
      <w:pPr>
        <w:pStyle w:val="a7"/>
        <w:jc w:val="center"/>
        <w:rPr>
          <w:rFonts w:eastAsia="宋体"/>
          <w:lang w:eastAsia="zh-CN"/>
        </w:rPr>
      </w:pPr>
      <w:r>
        <w:t xml:space="preserve">Table </w:t>
      </w:r>
      <w:r w:rsidR="009D7039" w:rsidRPr="002A53D2">
        <w:fldChar w:fldCharType="begin"/>
      </w:r>
      <w:r w:rsidR="009D7039">
        <w:rPr>
          <w:rFonts w:eastAsia="宋体"/>
          <w:noProof/>
          <w:lang w:eastAsia="zh-CN"/>
        </w:rPr>
        <w:instrText xml:space="preserve"> </w:instrText>
      </w:r>
      <w:r w:rsidR="009D7039">
        <w:rPr>
          <w:rFonts w:eastAsia="宋体" w:hint="eastAsia"/>
          <w:noProof/>
          <w:lang w:eastAsia="zh-CN"/>
        </w:rPr>
        <w:instrText>= 1 \* ROMAN</w:instrText>
      </w:r>
      <w:r w:rsidR="009D7039">
        <w:rPr>
          <w:rFonts w:eastAsia="宋体"/>
          <w:noProof/>
          <w:lang w:eastAsia="zh-CN"/>
        </w:rPr>
        <w:instrText xml:space="preserve"> </w:instrText>
      </w:r>
      <w:r w:rsidR="009D7039" w:rsidRPr="002A53D2">
        <w:rPr>
          <w:noProof/>
        </w:rPr>
        <w:fldChar w:fldCharType="separate"/>
      </w:r>
      <w:r w:rsidR="009D7039">
        <w:rPr>
          <w:rFonts w:eastAsia="宋体"/>
          <w:noProof/>
          <w:lang w:eastAsia="zh-CN"/>
        </w:rPr>
        <w:t>I</w:t>
      </w:r>
      <w:r w:rsidR="009D7039" w:rsidRPr="002A53D2">
        <w:fldChar w:fldCharType="end"/>
      </w:r>
      <w:r>
        <w:t xml:space="preserve">. </w:t>
      </w:r>
      <w:r w:rsidR="00CA1C95" w:rsidRPr="0077299C">
        <w:rPr>
          <w:rFonts w:eastAsia="宋体"/>
          <w:lang w:eastAsia="zh-CN"/>
        </w:rPr>
        <w:t>Simulation assumption</w:t>
      </w:r>
      <w:r>
        <w:rPr>
          <w:rFonts w:eastAsia="宋体"/>
          <w:lang w:eastAsia="zh-CN"/>
        </w:rPr>
        <w:t>s</w:t>
      </w:r>
      <w:r w:rsidR="00CA1C95" w:rsidRPr="0077299C">
        <w:rPr>
          <w:rFonts w:eastAsia="宋体"/>
          <w:lang w:eastAsia="zh-CN"/>
        </w:rPr>
        <w:t xml:space="preserve"> for FR1 </w:t>
      </w:r>
      <w:r w:rsidR="00CA1C95" w:rsidRPr="0077299C">
        <w:rPr>
          <w:rFonts w:eastAsiaTheme="minorEastAsia"/>
        </w:rPr>
        <w:t>Indoor Hotspot</w:t>
      </w:r>
      <w:r w:rsidR="00CA1C95" w:rsidRPr="0077299C">
        <w:rPr>
          <w:rFonts w:eastAsia="宋体"/>
          <w:lang w:eastAsia="zh-CN"/>
        </w:rPr>
        <w:t xml:space="preserve"> scenario</w:t>
      </w:r>
    </w:p>
    <w:tbl>
      <w:tblPr>
        <w:tblStyle w:val="aa"/>
        <w:tblW w:w="8642" w:type="dxa"/>
        <w:jc w:val="center"/>
        <w:tblLook w:val="04A0" w:firstRow="1" w:lastRow="0" w:firstColumn="1" w:lastColumn="0" w:noHBand="0" w:noVBand="1"/>
      </w:tblPr>
      <w:tblGrid>
        <w:gridCol w:w="2689"/>
        <w:gridCol w:w="5953"/>
      </w:tblGrid>
      <w:tr w:rsidR="00CA1C95" w:rsidRPr="0077299C" w14:paraId="07ED7BD6" w14:textId="77777777" w:rsidTr="002A53D2">
        <w:trPr>
          <w:trHeight w:val="572"/>
          <w:jc w:val="center"/>
        </w:trPr>
        <w:tc>
          <w:tcPr>
            <w:tcW w:w="2689" w:type="dxa"/>
            <w:shd w:val="clear" w:color="auto" w:fill="8EAADB" w:themeFill="accent5" w:themeFillTint="99"/>
            <w:vAlign w:val="center"/>
          </w:tcPr>
          <w:p w14:paraId="011102C1" w14:textId="77777777" w:rsidR="00CA1C95" w:rsidRPr="00341632" w:rsidRDefault="00CA1C95" w:rsidP="0013031E">
            <w:pPr>
              <w:rPr>
                <w:rFonts w:eastAsiaTheme="minorEastAsia"/>
                <w:b/>
                <w:lang w:eastAsia="zh-CN"/>
              </w:rPr>
            </w:pPr>
            <w:r w:rsidRPr="00341632">
              <w:rPr>
                <w:rFonts w:eastAsiaTheme="minorEastAsia"/>
                <w:b/>
                <w:lang w:eastAsia="zh-CN"/>
              </w:rPr>
              <w:t>Parameter</w:t>
            </w:r>
          </w:p>
        </w:tc>
        <w:tc>
          <w:tcPr>
            <w:tcW w:w="5953" w:type="dxa"/>
            <w:shd w:val="clear" w:color="auto" w:fill="8EAADB" w:themeFill="accent5" w:themeFillTint="99"/>
            <w:vAlign w:val="center"/>
          </w:tcPr>
          <w:p w14:paraId="04A34DD4" w14:textId="3CC500FA" w:rsidR="00CA1C95" w:rsidRPr="00341632" w:rsidRDefault="00BE1B44" w:rsidP="0013031E">
            <w:pPr>
              <w:jc w:val="center"/>
              <w:rPr>
                <w:rFonts w:eastAsiaTheme="minorEastAsia"/>
                <w:b/>
                <w:lang w:eastAsia="zh-CN"/>
              </w:rPr>
            </w:pPr>
            <w:r w:rsidRPr="00341632">
              <w:rPr>
                <w:rFonts w:eastAsiaTheme="minorEastAsia"/>
                <w:b/>
                <w:lang w:eastAsia="zh-CN"/>
              </w:rPr>
              <w:t>V</w:t>
            </w:r>
            <w:r w:rsidR="00CA1C95" w:rsidRPr="00341632">
              <w:rPr>
                <w:rFonts w:eastAsiaTheme="minorEastAsia"/>
                <w:b/>
                <w:lang w:eastAsia="zh-CN"/>
              </w:rPr>
              <w:t>alue</w:t>
            </w:r>
          </w:p>
        </w:tc>
      </w:tr>
      <w:tr w:rsidR="00CA1C95" w:rsidRPr="0077299C" w14:paraId="50CC64A7" w14:textId="77777777" w:rsidTr="00744F74">
        <w:trPr>
          <w:trHeight w:val="397"/>
          <w:jc w:val="center"/>
        </w:trPr>
        <w:tc>
          <w:tcPr>
            <w:tcW w:w="2689" w:type="dxa"/>
            <w:shd w:val="clear" w:color="auto" w:fill="auto"/>
            <w:vAlign w:val="center"/>
          </w:tcPr>
          <w:p w14:paraId="3CB47A18" w14:textId="77777777" w:rsidR="00CA1C95" w:rsidRPr="00341632" w:rsidRDefault="00CA1C95" w:rsidP="0013031E">
            <w:pPr>
              <w:jc w:val="both"/>
              <w:rPr>
                <w:rFonts w:eastAsiaTheme="minorEastAsia"/>
                <w:lang w:eastAsia="zh-CN"/>
              </w:rPr>
            </w:pPr>
            <w:r w:rsidRPr="0077299C">
              <w:rPr>
                <w:rFonts w:eastAsiaTheme="minorEastAsia"/>
                <w:lang w:eastAsia="zh-CN"/>
              </w:rPr>
              <w:t>Scenarios</w:t>
            </w:r>
          </w:p>
        </w:tc>
        <w:tc>
          <w:tcPr>
            <w:tcW w:w="5953" w:type="dxa"/>
            <w:shd w:val="clear" w:color="auto" w:fill="auto"/>
            <w:vAlign w:val="center"/>
          </w:tcPr>
          <w:p w14:paraId="72BCD1E0" w14:textId="77777777" w:rsidR="00CA1C95" w:rsidRPr="00341632" w:rsidRDefault="00CA1C95" w:rsidP="0013031E">
            <w:pPr>
              <w:rPr>
                <w:rFonts w:eastAsiaTheme="minorEastAsia"/>
                <w:lang w:eastAsia="zh-CN"/>
              </w:rPr>
            </w:pPr>
            <w:r w:rsidRPr="0077299C">
              <w:rPr>
                <w:rFonts w:eastAsiaTheme="minorEastAsia"/>
              </w:rPr>
              <w:t>Indoor Hotspot</w:t>
            </w:r>
            <w:r>
              <w:rPr>
                <w:rFonts w:eastAsiaTheme="minorEastAsia" w:hint="eastAsia"/>
                <w:lang w:eastAsia="zh-CN"/>
              </w:rPr>
              <w:t>,</w:t>
            </w:r>
            <w:r>
              <w:rPr>
                <w:rFonts w:eastAsiaTheme="minorEastAsia"/>
                <w:lang w:eastAsia="zh-CN"/>
              </w:rPr>
              <w:t xml:space="preserve"> </w:t>
            </w:r>
            <w:r w:rsidRPr="0077299C">
              <w:rPr>
                <w:rFonts w:eastAsiaTheme="minorEastAsia"/>
              </w:rPr>
              <w:t>12 nodes in 50 m x 120 m</w:t>
            </w:r>
          </w:p>
        </w:tc>
      </w:tr>
      <w:tr w:rsidR="00CA1C95" w:rsidRPr="0077299C" w14:paraId="6A2D5839" w14:textId="77777777" w:rsidTr="00744F74">
        <w:trPr>
          <w:trHeight w:val="397"/>
          <w:jc w:val="center"/>
        </w:trPr>
        <w:tc>
          <w:tcPr>
            <w:tcW w:w="2689" w:type="dxa"/>
            <w:shd w:val="clear" w:color="auto" w:fill="auto"/>
            <w:vAlign w:val="center"/>
          </w:tcPr>
          <w:p w14:paraId="4C3E3242" w14:textId="77777777" w:rsidR="00CA1C95" w:rsidRPr="00341632" w:rsidRDefault="00CA1C95" w:rsidP="0013031E">
            <w:pPr>
              <w:jc w:val="both"/>
              <w:rPr>
                <w:rFonts w:eastAsiaTheme="minorEastAsia"/>
                <w:lang w:eastAsia="zh-CN"/>
              </w:rPr>
            </w:pPr>
            <w:r w:rsidRPr="0077299C">
              <w:t>Channel model</w:t>
            </w:r>
          </w:p>
        </w:tc>
        <w:tc>
          <w:tcPr>
            <w:tcW w:w="5953" w:type="dxa"/>
            <w:shd w:val="clear" w:color="auto" w:fill="auto"/>
            <w:vAlign w:val="center"/>
          </w:tcPr>
          <w:p w14:paraId="091AF4C8" w14:textId="77777777" w:rsidR="00CA1C95" w:rsidRPr="00341632" w:rsidRDefault="00CA1C95" w:rsidP="0013031E">
            <w:pPr>
              <w:rPr>
                <w:rFonts w:eastAsiaTheme="minorEastAsia"/>
              </w:rPr>
            </w:pPr>
            <w:proofErr w:type="spellStart"/>
            <w:r w:rsidRPr="0077299C">
              <w:t>InH</w:t>
            </w:r>
            <w:proofErr w:type="spellEnd"/>
          </w:p>
        </w:tc>
      </w:tr>
      <w:tr w:rsidR="00CA1C95" w:rsidRPr="0077299C" w14:paraId="57E23229" w14:textId="77777777" w:rsidTr="00744F74">
        <w:trPr>
          <w:trHeight w:val="397"/>
          <w:jc w:val="center"/>
        </w:trPr>
        <w:tc>
          <w:tcPr>
            <w:tcW w:w="2689" w:type="dxa"/>
            <w:vAlign w:val="center"/>
          </w:tcPr>
          <w:p w14:paraId="689E6C0E" w14:textId="77777777" w:rsidR="00CA1C95" w:rsidRPr="00341632" w:rsidRDefault="00CA1C95" w:rsidP="0013031E">
            <w:pPr>
              <w:jc w:val="both"/>
              <w:rPr>
                <w:rFonts w:eastAsiaTheme="minorEastAsia"/>
                <w:lang w:eastAsia="zh-CN"/>
              </w:rPr>
            </w:pPr>
            <w:r w:rsidRPr="0077299C">
              <w:rPr>
                <w:rFonts w:eastAsiaTheme="minorEastAsia"/>
                <w:lang w:eastAsia="zh-CN"/>
              </w:rPr>
              <w:t>Carrier frequency</w:t>
            </w:r>
          </w:p>
        </w:tc>
        <w:tc>
          <w:tcPr>
            <w:tcW w:w="5953" w:type="dxa"/>
            <w:vAlign w:val="center"/>
          </w:tcPr>
          <w:p w14:paraId="20A43DC3" w14:textId="77777777" w:rsidR="00CA1C95" w:rsidRPr="00341632" w:rsidRDefault="00CA1C95" w:rsidP="0013031E">
            <w:pPr>
              <w:rPr>
                <w:rFonts w:eastAsiaTheme="minorEastAsia"/>
                <w:lang w:eastAsia="zh-CN"/>
              </w:rPr>
            </w:pPr>
            <w:r w:rsidRPr="0077299C">
              <w:rPr>
                <w:rFonts w:eastAsiaTheme="minorEastAsia"/>
                <w:lang w:eastAsia="zh-CN"/>
              </w:rPr>
              <w:t>4GHz</w:t>
            </w:r>
          </w:p>
        </w:tc>
      </w:tr>
      <w:tr w:rsidR="00CA1C95" w:rsidRPr="0077299C" w14:paraId="01C68C40" w14:textId="77777777" w:rsidTr="00744F74">
        <w:trPr>
          <w:trHeight w:val="397"/>
          <w:jc w:val="center"/>
        </w:trPr>
        <w:tc>
          <w:tcPr>
            <w:tcW w:w="2689" w:type="dxa"/>
            <w:vAlign w:val="center"/>
          </w:tcPr>
          <w:p w14:paraId="1BAB444F" w14:textId="77777777" w:rsidR="00CA1C95" w:rsidRPr="00341632" w:rsidRDefault="00CA1C95" w:rsidP="0013031E">
            <w:pPr>
              <w:jc w:val="both"/>
              <w:rPr>
                <w:rFonts w:eastAsiaTheme="minorEastAsia"/>
                <w:lang w:eastAsia="zh-CN"/>
              </w:rPr>
            </w:pPr>
            <w:r w:rsidRPr="0077299C">
              <w:rPr>
                <w:rFonts w:eastAsiaTheme="minorEastAsia"/>
                <w:lang w:eastAsia="zh-CN"/>
              </w:rPr>
              <w:t xml:space="preserve">Bandwidth </w:t>
            </w:r>
          </w:p>
        </w:tc>
        <w:tc>
          <w:tcPr>
            <w:tcW w:w="5953" w:type="dxa"/>
            <w:vAlign w:val="center"/>
          </w:tcPr>
          <w:p w14:paraId="14685661" w14:textId="77777777" w:rsidR="00CA1C95" w:rsidRPr="00341632" w:rsidRDefault="00CA1C95" w:rsidP="0013031E">
            <w:pPr>
              <w:rPr>
                <w:rFonts w:eastAsiaTheme="minorEastAsia"/>
                <w:lang w:eastAsia="zh-CN"/>
              </w:rPr>
            </w:pPr>
            <w:r w:rsidRPr="0077299C">
              <w:rPr>
                <w:rFonts w:eastAsiaTheme="minorEastAsia"/>
                <w:lang w:eastAsia="zh-CN"/>
              </w:rPr>
              <w:t>100 MHz, 1.72% Guard Band</w:t>
            </w:r>
          </w:p>
        </w:tc>
      </w:tr>
      <w:tr w:rsidR="00CA1C95" w:rsidRPr="0077299C" w14:paraId="2B82FFA0" w14:textId="77777777" w:rsidTr="00744F74">
        <w:trPr>
          <w:trHeight w:val="397"/>
          <w:jc w:val="center"/>
        </w:trPr>
        <w:tc>
          <w:tcPr>
            <w:tcW w:w="2689" w:type="dxa"/>
            <w:vAlign w:val="center"/>
          </w:tcPr>
          <w:p w14:paraId="38FF31E4" w14:textId="77777777" w:rsidR="00CA1C95" w:rsidRPr="00341632" w:rsidRDefault="00CA1C95" w:rsidP="0013031E">
            <w:pPr>
              <w:jc w:val="both"/>
              <w:rPr>
                <w:rFonts w:eastAsiaTheme="minorEastAsia"/>
                <w:lang w:eastAsia="zh-CN"/>
              </w:rPr>
            </w:pPr>
            <w:r w:rsidRPr="0077299C">
              <w:rPr>
                <w:rFonts w:eastAsiaTheme="minorEastAsia"/>
                <w:lang w:eastAsia="zh-CN"/>
              </w:rPr>
              <w:t>Subcarrier spacing</w:t>
            </w:r>
          </w:p>
        </w:tc>
        <w:tc>
          <w:tcPr>
            <w:tcW w:w="5953" w:type="dxa"/>
            <w:vAlign w:val="center"/>
          </w:tcPr>
          <w:p w14:paraId="3129CBFA" w14:textId="77777777" w:rsidR="00CA1C95" w:rsidRPr="00341632" w:rsidRDefault="00CA1C95" w:rsidP="0013031E">
            <w:pPr>
              <w:rPr>
                <w:rFonts w:eastAsiaTheme="minorEastAsia"/>
                <w:lang w:eastAsia="zh-CN"/>
              </w:rPr>
            </w:pPr>
            <w:r w:rsidRPr="0077299C">
              <w:rPr>
                <w:rFonts w:eastAsiaTheme="minorEastAsia"/>
                <w:lang w:eastAsia="zh-CN"/>
              </w:rPr>
              <w:t xml:space="preserve">30 </w:t>
            </w:r>
            <w:proofErr w:type="spellStart"/>
            <w:r w:rsidRPr="0077299C">
              <w:rPr>
                <w:rFonts w:eastAsiaTheme="minorEastAsia"/>
                <w:lang w:eastAsia="zh-CN"/>
              </w:rPr>
              <w:t>KHz</w:t>
            </w:r>
            <w:proofErr w:type="spellEnd"/>
          </w:p>
        </w:tc>
      </w:tr>
      <w:tr w:rsidR="00CA1C95" w:rsidRPr="0077299C" w14:paraId="26788683" w14:textId="77777777" w:rsidTr="00744F74">
        <w:trPr>
          <w:trHeight w:val="397"/>
          <w:jc w:val="center"/>
        </w:trPr>
        <w:tc>
          <w:tcPr>
            <w:tcW w:w="2689" w:type="dxa"/>
            <w:vAlign w:val="center"/>
          </w:tcPr>
          <w:p w14:paraId="5B9573BE" w14:textId="77777777" w:rsidR="00CA1C95" w:rsidRPr="00341632" w:rsidRDefault="00CA1C95" w:rsidP="0013031E">
            <w:pPr>
              <w:jc w:val="both"/>
              <w:rPr>
                <w:rFonts w:eastAsiaTheme="minorEastAsia"/>
                <w:lang w:eastAsia="zh-CN"/>
              </w:rPr>
            </w:pPr>
            <w:r w:rsidRPr="0077299C">
              <w:rPr>
                <w:rFonts w:eastAsiaTheme="minorEastAsia"/>
                <w:lang w:eastAsia="zh-CN"/>
              </w:rPr>
              <w:t>Frame structure</w:t>
            </w:r>
          </w:p>
        </w:tc>
        <w:tc>
          <w:tcPr>
            <w:tcW w:w="5953" w:type="dxa"/>
            <w:vAlign w:val="center"/>
          </w:tcPr>
          <w:p w14:paraId="0F8618F7" w14:textId="77777777" w:rsidR="00CA1C95" w:rsidRPr="00341632" w:rsidRDefault="00CA1C95" w:rsidP="0013031E">
            <w:pPr>
              <w:rPr>
                <w:rFonts w:eastAsiaTheme="minorEastAsia"/>
                <w:lang w:eastAsia="zh-CN"/>
              </w:rPr>
            </w:pPr>
            <w:r w:rsidRPr="0077299C">
              <w:rPr>
                <w:rFonts w:eastAsiaTheme="minorEastAsia"/>
                <w:lang w:eastAsia="zh-CN"/>
              </w:rPr>
              <w:t>DDDSU (S: 10D:2G:2U)</w:t>
            </w:r>
          </w:p>
        </w:tc>
      </w:tr>
      <w:tr w:rsidR="00CA1C95" w:rsidRPr="0077299C" w14:paraId="03EB0FCE" w14:textId="77777777" w:rsidTr="00744F74">
        <w:trPr>
          <w:trHeight w:val="397"/>
          <w:jc w:val="center"/>
        </w:trPr>
        <w:tc>
          <w:tcPr>
            <w:tcW w:w="2689" w:type="dxa"/>
            <w:vAlign w:val="center"/>
          </w:tcPr>
          <w:p w14:paraId="78CD0DB4" w14:textId="77777777" w:rsidR="00CA1C95" w:rsidRPr="00341632" w:rsidRDefault="00CA1C95" w:rsidP="0013031E">
            <w:pPr>
              <w:jc w:val="both"/>
              <w:rPr>
                <w:rFonts w:eastAsiaTheme="minorEastAsia"/>
                <w:lang w:eastAsia="zh-CN"/>
              </w:rPr>
            </w:pPr>
            <w:r w:rsidRPr="0077299C">
              <w:rPr>
                <w:rFonts w:eastAsiaTheme="minorEastAsia"/>
                <w:lang w:eastAsia="zh-CN"/>
              </w:rPr>
              <w:t xml:space="preserve">BS Antennas </w:t>
            </w:r>
          </w:p>
          <w:p w14:paraId="6D93A27B" w14:textId="77777777" w:rsidR="00CA1C95" w:rsidRPr="00341632" w:rsidRDefault="00CA1C95" w:rsidP="0013031E">
            <w:pPr>
              <w:jc w:val="both"/>
              <w:rPr>
                <w:rFonts w:eastAsiaTheme="minorEastAsia"/>
                <w:lang w:eastAsia="zh-CN"/>
              </w:rPr>
            </w:pPr>
            <w:r w:rsidRPr="0077299C">
              <w:rPr>
                <w:rFonts w:eastAsiaTheme="minorEastAsia"/>
                <w:lang w:eastAsia="zh-CN"/>
              </w:rPr>
              <w:t>(</w:t>
            </w:r>
            <w:proofErr w:type="spellStart"/>
            <w:r w:rsidRPr="0077299C">
              <w:rPr>
                <w:rFonts w:eastAsiaTheme="minorEastAsia"/>
                <w:lang w:eastAsia="zh-CN"/>
              </w:rPr>
              <w:t>M,N,P,Mg,Ng;Mp,Np</w:t>
            </w:r>
            <w:proofErr w:type="spellEnd"/>
            <w:r w:rsidRPr="0077299C">
              <w:rPr>
                <w:rFonts w:eastAsiaTheme="minorEastAsia"/>
                <w:lang w:eastAsia="zh-CN"/>
              </w:rPr>
              <w:t>)</w:t>
            </w:r>
          </w:p>
        </w:tc>
        <w:tc>
          <w:tcPr>
            <w:tcW w:w="5953" w:type="dxa"/>
            <w:vAlign w:val="center"/>
          </w:tcPr>
          <w:p w14:paraId="53CD3EB2" w14:textId="77777777" w:rsidR="00CA1C95" w:rsidRPr="00341632" w:rsidRDefault="00CA1C95" w:rsidP="0013031E">
            <w:pPr>
              <w:rPr>
                <w:rFonts w:eastAsiaTheme="minorEastAsia"/>
                <w:lang w:eastAsia="zh-CN"/>
              </w:rPr>
            </w:pPr>
            <w:r w:rsidRPr="0077299C">
              <w:rPr>
                <w:rFonts w:eastAsiaTheme="minorEastAsia"/>
                <w:lang w:eastAsia="zh-CN"/>
              </w:rPr>
              <w:t>For 32T: (4,4,2,1,1;4,4)</w:t>
            </w:r>
            <w:r>
              <w:rPr>
                <w:rFonts w:eastAsiaTheme="minorEastAsia" w:hint="eastAsia"/>
                <w:lang w:eastAsia="zh-CN"/>
              </w:rPr>
              <w:t>,</w:t>
            </w:r>
            <w:r>
              <w:rPr>
                <w:rFonts w:eastAsiaTheme="minorEastAsia"/>
                <w:lang w:eastAsia="zh-CN"/>
              </w:rPr>
              <w:t xml:space="preserve"> </w:t>
            </w:r>
            <w:r w:rsidRPr="0077299C">
              <w:t>(</w:t>
            </w:r>
            <w:proofErr w:type="spellStart"/>
            <w:r w:rsidRPr="0077299C">
              <w:t>dH,dV</w:t>
            </w:r>
            <w:proofErr w:type="spellEnd"/>
            <w:r w:rsidRPr="0077299C">
              <w:t>) = (0.5, 0.5)λ</w:t>
            </w:r>
          </w:p>
        </w:tc>
      </w:tr>
      <w:tr w:rsidR="00CA1C95" w:rsidRPr="0077299C" w14:paraId="3BAD2E34" w14:textId="77777777" w:rsidTr="00744F74">
        <w:trPr>
          <w:trHeight w:val="397"/>
          <w:jc w:val="center"/>
        </w:trPr>
        <w:tc>
          <w:tcPr>
            <w:tcW w:w="2689" w:type="dxa"/>
            <w:vAlign w:val="center"/>
          </w:tcPr>
          <w:p w14:paraId="6BC9FCD8" w14:textId="77777777" w:rsidR="00CA1C95" w:rsidRPr="00341632" w:rsidRDefault="00CA1C95" w:rsidP="0013031E">
            <w:pPr>
              <w:jc w:val="both"/>
              <w:rPr>
                <w:rFonts w:eastAsiaTheme="minorEastAsia"/>
                <w:lang w:eastAsia="zh-CN"/>
              </w:rPr>
            </w:pPr>
            <w:r w:rsidRPr="0077299C">
              <w:rPr>
                <w:rFonts w:eastAsiaTheme="minorEastAsia"/>
                <w:lang w:eastAsia="zh-CN"/>
              </w:rPr>
              <w:t xml:space="preserve">UE Antennas </w:t>
            </w:r>
          </w:p>
          <w:p w14:paraId="3EF5CE59" w14:textId="77777777" w:rsidR="00CA1C95" w:rsidRPr="00341632" w:rsidRDefault="00CA1C95" w:rsidP="0013031E">
            <w:pPr>
              <w:jc w:val="both"/>
              <w:rPr>
                <w:rFonts w:eastAsiaTheme="minorEastAsia"/>
                <w:lang w:eastAsia="zh-CN"/>
              </w:rPr>
            </w:pPr>
            <w:r w:rsidRPr="0077299C">
              <w:rPr>
                <w:rFonts w:eastAsiaTheme="minorEastAsia"/>
                <w:lang w:eastAsia="zh-CN"/>
              </w:rPr>
              <w:t>(</w:t>
            </w:r>
            <w:proofErr w:type="spellStart"/>
            <w:r w:rsidRPr="0077299C">
              <w:rPr>
                <w:rFonts w:eastAsiaTheme="minorEastAsia"/>
                <w:lang w:eastAsia="zh-CN"/>
              </w:rPr>
              <w:t>M,N,P,Mg,Ng;Mp,Np</w:t>
            </w:r>
            <w:proofErr w:type="spellEnd"/>
            <w:r w:rsidRPr="0077299C">
              <w:rPr>
                <w:rFonts w:eastAsiaTheme="minorEastAsia"/>
                <w:lang w:eastAsia="zh-CN"/>
              </w:rPr>
              <w:t>)</w:t>
            </w:r>
          </w:p>
        </w:tc>
        <w:tc>
          <w:tcPr>
            <w:tcW w:w="5953" w:type="dxa"/>
            <w:vAlign w:val="center"/>
          </w:tcPr>
          <w:p w14:paraId="76FA0B1D" w14:textId="77777777" w:rsidR="00CA1C95" w:rsidRPr="00341632" w:rsidRDefault="00CA1C95" w:rsidP="0013031E">
            <w:pPr>
              <w:jc w:val="both"/>
              <w:rPr>
                <w:rFonts w:eastAsiaTheme="minorEastAsia"/>
                <w:lang w:val="fr-FR"/>
              </w:rPr>
            </w:pPr>
            <w:r w:rsidRPr="00C55CB2">
              <w:rPr>
                <w:rFonts w:eastAsiaTheme="minorEastAsia"/>
                <w:lang w:val="fr-FR"/>
              </w:rPr>
              <w:t xml:space="preserve">2T/4R, (M, N, P, Mg, Ng; Mp, Np) = (1,1/2,2,1,1;1,1/2), </w:t>
            </w:r>
          </w:p>
          <w:p w14:paraId="71894F1E" w14:textId="77777777" w:rsidR="00CA1C95" w:rsidRPr="00341632" w:rsidRDefault="00CA1C95" w:rsidP="0013031E">
            <w:pPr>
              <w:rPr>
                <w:rFonts w:eastAsiaTheme="minorEastAsia"/>
                <w:lang w:eastAsia="zh-CN"/>
              </w:rPr>
            </w:pPr>
            <w:r w:rsidRPr="0077299C">
              <w:rPr>
                <w:rFonts w:eastAsiaTheme="minorEastAsia"/>
              </w:rPr>
              <w:t>(</w:t>
            </w:r>
            <w:proofErr w:type="spellStart"/>
            <w:r w:rsidRPr="0077299C">
              <w:rPr>
                <w:rFonts w:eastAsiaTheme="minorEastAsia"/>
              </w:rPr>
              <w:t>dH</w:t>
            </w:r>
            <w:proofErr w:type="spellEnd"/>
            <w:r w:rsidRPr="0077299C">
              <w:rPr>
                <w:rFonts w:eastAsiaTheme="minorEastAsia"/>
              </w:rPr>
              <w:t xml:space="preserve">, </w:t>
            </w:r>
            <w:proofErr w:type="spellStart"/>
            <w:r w:rsidRPr="0077299C">
              <w:rPr>
                <w:rFonts w:eastAsiaTheme="minorEastAsia"/>
              </w:rPr>
              <w:t>dV</w:t>
            </w:r>
            <w:proofErr w:type="spellEnd"/>
            <w:r w:rsidRPr="0077299C">
              <w:rPr>
                <w:rFonts w:eastAsiaTheme="minorEastAsia"/>
              </w:rPr>
              <w:t>) = (0.5, N/A) λ</w:t>
            </w:r>
          </w:p>
        </w:tc>
      </w:tr>
      <w:tr w:rsidR="00CA1C95" w:rsidRPr="0077299C" w14:paraId="15E7A59C" w14:textId="77777777" w:rsidTr="00744F74">
        <w:trPr>
          <w:trHeight w:val="397"/>
          <w:jc w:val="center"/>
        </w:trPr>
        <w:tc>
          <w:tcPr>
            <w:tcW w:w="2689" w:type="dxa"/>
            <w:vAlign w:val="center"/>
          </w:tcPr>
          <w:p w14:paraId="7DD267EA" w14:textId="77777777" w:rsidR="00CA1C95" w:rsidRPr="00341632" w:rsidRDefault="00CA1C95" w:rsidP="0013031E">
            <w:pPr>
              <w:jc w:val="both"/>
              <w:rPr>
                <w:rFonts w:eastAsiaTheme="minorEastAsia"/>
                <w:lang w:eastAsia="zh-CN"/>
              </w:rPr>
            </w:pPr>
            <w:r w:rsidRPr="0077299C">
              <w:rPr>
                <w:rFonts w:eastAsiaTheme="minorEastAsia"/>
                <w:lang w:eastAsia="zh-CN"/>
              </w:rPr>
              <w:t>BS antenna pattern</w:t>
            </w:r>
          </w:p>
        </w:tc>
        <w:tc>
          <w:tcPr>
            <w:tcW w:w="5953" w:type="dxa"/>
            <w:vAlign w:val="center"/>
          </w:tcPr>
          <w:p w14:paraId="0BE972D9" w14:textId="77777777" w:rsidR="00CA1C95" w:rsidRPr="00341632" w:rsidRDefault="00CA1C95" w:rsidP="0013031E">
            <w:pPr>
              <w:rPr>
                <w:rFonts w:eastAsiaTheme="minorEastAsia"/>
                <w:lang w:eastAsia="zh-CN"/>
              </w:rPr>
            </w:pPr>
            <w:r w:rsidRPr="0077299C">
              <w:rPr>
                <w:rFonts w:eastAsiaTheme="minorEastAsia"/>
                <w:lang w:eastAsia="zh-CN"/>
              </w:rPr>
              <w:t xml:space="preserve">Ceiling-mount pattern, 5 </w:t>
            </w:r>
            <w:proofErr w:type="spellStart"/>
            <w:r w:rsidRPr="0077299C">
              <w:rPr>
                <w:rFonts w:eastAsiaTheme="minorEastAsia"/>
                <w:lang w:eastAsia="zh-CN"/>
              </w:rPr>
              <w:t>dBi</w:t>
            </w:r>
            <w:proofErr w:type="spellEnd"/>
          </w:p>
        </w:tc>
      </w:tr>
      <w:tr w:rsidR="00CA1C95" w:rsidRPr="0077299C" w14:paraId="46BBE824" w14:textId="77777777" w:rsidTr="00744F74">
        <w:trPr>
          <w:trHeight w:val="397"/>
          <w:jc w:val="center"/>
        </w:trPr>
        <w:tc>
          <w:tcPr>
            <w:tcW w:w="2689" w:type="dxa"/>
            <w:vAlign w:val="center"/>
          </w:tcPr>
          <w:p w14:paraId="72C8FCAE" w14:textId="77777777" w:rsidR="00CA1C95" w:rsidRPr="00341632" w:rsidRDefault="00CA1C95" w:rsidP="0013031E">
            <w:pPr>
              <w:jc w:val="both"/>
              <w:rPr>
                <w:rFonts w:eastAsiaTheme="minorEastAsia"/>
                <w:lang w:eastAsia="zh-CN"/>
              </w:rPr>
            </w:pPr>
            <w:r w:rsidRPr="0077299C">
              <w:rPr>
                <w:rFonts w:eastAsiaTheme="minorEastAsia"/>
                <w:lang w:eastAsia="zh-CN"/>
              </w:rPr>
              <w:t>UE antenna pattern</w:t>
            </w:r>
          </w:p>
        </w:tc>
        <w:tc>
          <w:tcPr>
            <w:tcW w:w="5953" w:type="dxa"/>
            <w:vAlign w:val="center"/>
          </w:tcPr>
          <w:p w14:paraId="23928318" w14:textId="77777777" w:rsidR="00CA1C95" w:rsidRPr="00341632" w:rsidRDefault="00CA1C95" w:rsidP="0013031E">
            <w:pPr>
              <w:rPr>
                <w:rFonts w:eastAsiaTheme="minorEastAsia"/>
                <w:lang w:eastAsia="zh-CN"/>
              </w:rPr>
            </w:pPr>
            <w:r w:rsidRPr="0077299C">
              <w:rPr>
                <w:rFonts w:eastAsiaTheme="minorEastAsia"/>
                <w:lang w:eastAsia="zh-CN"/>
              </w:rPr>
              <w:t xml:space="preserve">Omnidirectional, 0 </w:t>
            </w:r>
            <w:proofErr w:type="spellStart"/>
            <w:r w:rsidRPr="0077299C">
              <w:rPr>
                <w:rFonts w:eastAsiaTheme="minorEastAsia"/>
                <w:lang w:eastAsia="zh-CN"/>
              </w:rPr>
              <w:t>dBi</w:t>
            </w:r>
            <w:proofErr w:type="spellEnd"/>
          </w:p>
        </w:tc>
      </w:tr>
      <w:tr w:rsidR="00CA1C95" w:rsidRPr="0077299C" w14:paraId="753A68F5" w14:textId="77777777" w:rsidTr="00744F74">
        <w:trPr>
          <w:trHeight w:val="397"/>
          <w:jc w:val="center"/>
        </w:trPr>
        <w:tc>
          <w:tcPr>
            <w:tcW w:w="2689" w:type="dxa"/>
            <w:vAlign w:val="center"/>
          </w:tcPr>
          <w:p w14:paraId="31C57E4D" w14:textId="77777777" w:rsidR="00CA1C95" w:rsidRPr="00341632" w:rsidRDefault="00CA1C95" w:rsidP="0013031E">
            <w:pPr>
              <w:jc w:val="both"/>
              <w:rPr>
                <w:rFonts w:eastAsiaTheme="minorEastAsia"/>
                <w:lang w:eastAsia="zh-CN"/>
              </w:rPr>
            </w:pPr>
            <w:r w:rsidRPr="0077299C">
              <w:rPr>
                <w:rFonts w:eastAsiaTheme="minorEastAsia"/>
                <w:lang w:eastAsia="zh-CN"/>
              </w:rPr>
              <w:t>BS Power</w:t>
            </w:r>
          </w:p>
        </w:tc>
        <w:tc>
          <w:tcPr>
            <w:tcW w:w="5953" w:type="dxa"/>
            <w:vAlign w:val="center"/>
          </w:tcPr>
          <w:p w14:paraId="008B25EB" w14:textId="77777777" w:rsidR="00CA1C95" w:rsidRPr="00341632" w:rsidRDefault="00CA1C95" w:rsidP="0013031E">
            <w:pPr>
              <w:rPr>
                <w:rFonts w:eastAsiaTheme="minorEastAsia"/>
                <w:lang w:eastAsia="zh-CN"/>
              </w:rPr>
            </w:pPr>
            <w:r w:rsidRPr="0077299C">
              <w:rPr>
                <w:rFonts w:eastAsiaTheme="minorEastAsia"/>
                <w:lang w:eastAsia="zh-CN"/>
              </w:rPr>
              <w:t>24 dBm per 20MHz</w:t>
            </w:r>
          </w:p>
        </w:tc>
      </w:tr>
      <w:tr w:rsidR="00CA1C95" w:rsidRPr="0077299C" w14:paraId="5AD5EE47" w14:textId="77777777" w:rsidTr="00744F74">
        <w:trPr>
          <w:trHeight w:val="397"/>
          <w:jc w:val="center"/>
        </w:trPr>
        <w:tc>
          <w:tcPr>
            <w:tcW w:w="2689" w:type="dxa"/>
            <w:vAlign w:val="center"/>
          </w:tcPr>
          <w:p w14:paraId="5CD96EDF" w14:textId="77777777" w:rsidR="00CA1C95" w:rsidRPr="00341632" w:rsidRDefault="00CA1C95" w:rsidP="0013031E">
            <w:pPr>
              <w:jc w:val="both"/>
              <w:rPr>
                <w:rFonts w:eastAsiaTheme="minorEastAsia"/>
                <w:lang w:eastAsia="zh-CN"/>
              </w:rPr>
            </w:pPr>
            <w:r w:rsidRPr="0077299C">
              <w:rPr>
                <w:rFonts w:eastAsiaTheme="minorEastAsia"/>
                <w:lang w:eastAsia="zh-CN"/>
              </w:rPr>
              <w:t>UE max Power</w:t>
            </w:r>
          </w:p>
        </w:tc>
        <w:tc>
          <w:tcPr>
            <w:tcW w:w="5953" w:type="dxa"/>
            <w:vAlign w:val="center"/>
          </w:tcPr>
          <w:p w14:paraId="1C7F4DBC" w14:textId="77777777" w:rsidR="00CA1C95" w:rsidRPr="0077299C" w:rsidRDefault="00CA1C95" w:rsidP="0013031E">
            <w:r w:rsidRPr="0077299C">
              <w:rPr>
                <w:rFonts w:eastAsiaTheme="minorEastAsia"/>
                <w:lang w:eastAsia="zh-CN"/>
              </w:rPr>
              <w:t>23 dBm</w:t>
            </w:r>
          </w:p>
        </w:tc>
      </w:tr>
      <w:tr w:rsidR="00CA1C95" w:rsidRPr="0077299C" w14:paraId="537511A9" w14:textId="77777777" w:rsidTr="00744F74">
        <w:trPr>
          <w:trHeight w:val="397"/>
          <w:jc w:val="center"/>
        </w:trPr>
        <w:tc>
          <w:tcPr>
            <w:tcW w:w="2689" w:type="dxa"/>
            <w:vAlign w:val="center"/>
          </w:tcPr>
          <w:p w14:paraId="5C22F07C" w14:textId="77777777" w:rsidR="00CA1C95" w:rsidRPr="00341632" w:rsidRDefault="00CA1C95" w:rsidP="0013031E">
            <w:pPr>
              <w:jc w:val="both"/>
              <w:rPr>
                <w:rFonts w:eastAsiaTheme="minorEastAsia"/>
                <w:lang w:eastAsia="zh-CN"/>
              </w:rPr>
            </w:pPr>
            <w:r w:rsidRPr="0077299C">
              <w:t>UE Power</w:t>
            </w:r>
          </w:p>
        </w:tc>
        <w:tc>
          <w:tcPr>
            <w:tcW w:w="5953" w:type="dxa"/>
            <w:vAlign w:val="center"/>
          </w:tcPr>
          <w:p w14:paraId="4370A4F5" w14:textId="77777777" w:rsidR="00CA1C95" w:rsidRPr="00341632" w:rsidRDefault="00CA1C95" w:rsidP="0013031E">
            <w:pPr>
              <w:rPr>
                <w:rFonts w:eastAsiaTheme="minorEastAsia"/>
              </w:rPr>
            </w:pPr>
            <w:r w:rsidRPr="0077299C">
              <w:t xml:space="preserve">Max Tx power: 23 dBm, </w:t>
            </w:r>
            <w:r w:rsidRPr="0077299C">
              <w:rPr>
                <w:rFonts w:eastAsiaTheme="minorEastAsia"/>
              </w:rPr>
              <w:t>(P0 = -80, alpha = 0.8)</w:t>
            </w:r>
          </w:p>
        </w:tc>
      </w:tr>
      <w:tr w:rsidR="00CA1C95" w:rsidRPr="0077299C" w14:paraId="2DF77FEA" w14:textId="77777777" w:rsidTr="00744F74">
        <w:trPr>
          <w:trHeight w:val="397"/>
          <w:jc w:val="center"/>
        </w:trPr>
        <w:tc>
          <w:tcPr>
            <w:tcW w:w="2689" w:type="dxa"/>
            <w:vAlign w:val="center"/>
          </w:tcPr>
          <w:p w14:paraId="4D33653F" w14:textId="77777777" w:rsidR="00CA1C95" w:rsidRPr="00341632" w:rsidRDefault="00CA1C95" w:rsidP="0013031E">
            <w:pPr>
              <w:jc w:val="both"/>
              <w:rPr>
                <w:rFonts w:eastAsiaTheme="minorEastAsia"/>
                <w:lang w:eastAsia="zh-CN"/>
              </w:rPr>
            </w:pPr>
            <w:r w:rsidRPr="00341632">
              <w:t>ISD</w:t>
            </w:r>
          </w:p>
        </w:tc>
        <w:tc>
          <w:tcPr>
            <w:tcW w:w="5953" w:type="dxa"/>
            <w:vAlign w:val="center"/>
          </w:tcPr>
          <w:p w14:paraId="47C00E75" w14:textId="77777777" w:rsidR="00CA1C95" w:rsidRPr="00341632" w:rsidRDefault="00CA1C95" w:rsidP="0013031E">
            <w:pPr>
              <w:rPr>
                <w:rFonts w:eastAsiaTheme="minorEastAsia"/>
                <w:lang w:eastAsia="zh-CN"/>
              </w:rPr>
            </w:pPr>
            <w:r w:rsidRPr="00341632">
              <w:t>20 m</w:t>
            </w:r>
          </w:p>
        </w:tc>
      </w:tr>
      <w:tr w:rsidR="00CA1C95" w:rsidRPr="0077299C" w14:paraId="2FAAF9CD" w14:textId="77777777" w:rsidTr="00744F74">
        <w:trPr>
          <w:trHeight w:val="397"/>
          <w:jc w:val="center"/>
        </w:trPr>
        <w:tc>
          <w:tcPr>
            <w:tcW w:w="2689" w:type="dxa"/>
            <w:vAlign w:val="center"/>
          </w:tcPr>
          <w:p w14:paraId="0AF2EC95" w14:textId="77777777" w:rsidR="00CA1C95" w:rsidRPr="00341632" w:rsidRDefault="00CA1C95" w:rsidP="0013031E">
            <w:pPr>
              <w:jc w:val="both"/>
              <w:rPr>
                <w:rFonts w:eastAsiaTheme="minorEastAsia"/>
                <w:lang w:eastAsia="zh-CN"/>
              </w:rPr>
            </w:pPr>
            <w:r w:rsidRPr="00341632">
              <w:t>BS height</w:t>
            </w:r>
          </w:p>
        </w:tc>
        <w:tc>
          <w:tcPr>
            <w:tcW w:w="5953" w:type="dxa"/>
            <w:vAlign w:val="center"/>
          </w:tcPr>
          <w:p w14:paraId="246AC8ED" w14:textId="77777777" w:rsidR="00CA1C95" w:rsidRPr="00341632" w:rsidRDefault="00CA1C95" w:rsidP="0013031E">
            <w:pPr>
              <w:rPr>
                <w:rFonts w:eastAsiaTheme="minorEastAsia"/>
                <w:lang w:eastAsia="zh-CN"/>
              </w:rPr>
            </w:pPr>
            <w:r w:rsidRPr="00341632">
              <w:t>3 m</w:t>
            </w:r>
          </w:p>
        </w:tc>
      </w:tr>
      <w:tr w:rsidR="00CA1C95" w:rsidRPr="0077299C" w14:paraId="6FAD1870" w14:textId="77777777" w:rsidTr="00744F74">
        <w:trPr>
          <w:trHeight w:val="397"/>
          <w:jc w:val="center"/>
        </w:trPr>
        <w:tc>
          <w:tcPr>
            <w:tcW w:w="2689" w:type="dxa"/>
            <w:vAlign w:val="center"/>
          </w:tcPr>
          <w:p w14:paraId="4D3DEECF" w14:textId="77777777" w:rsidR="00CA1C95" w:rsidRPr="00341632" w:rsidRDefault="00CA1C95" w:rsidP="0013031E">
            <w:pPr>
              <w:jc w:val="both"/>
              <w:rPr>
                <w:rFonts w:eastAsiaTheme="minorEastAsia"/>
                <w:lang w:eastAsia="zh-CN"/>
              </w:rPr>
            </w:pPr>
            <w:r w:rsidRPr="00341632">
              <w:t>UE height</w:t>
            </w:r>
          </w:p>
        </w:tc>
        <w:tc>
          <w:tcPr>
            <w:tcW w:w="5953" w:type="dxa"/>
            <w:vAlign w:val="center"/>
          </w:tcPr>
          <w:p w14:paraId="5BFF6406" w14:textId="77777777" w:rsidR="00CA1C95" w:rsidRPr="00341632" w:rsidRDefault="00CA1C95" w:rsidP="0013031E">
            <w:pPr>
              <w:rPr>
                <w:rFonts w:eastAsiaTheme="minorEastAsia"/>
                <w:lang w:eastAsia="zh-CN"/>
              </w:rPr>
            </w:pPr>
            <w:r w:rsidRPr="00341632">
              <w:t>1.5 m</w:t>
            </w:r>
          </w:p>
        </w:tc>
      </w:tr>
      <w:tr w:rsidR="00CA1C95" w:rsidRPr="0077299C" w14:paraId="3AEAE388" w14:textId="77777777" w:rsidTr="00744F74">
        <w:trPr>
          <w:trHeight w:val="397"/>
          <w:jc w:val="center"/>
        </w:trPr>
        <w:tc>
          <w:tcPr>
            <w:tcW w:w="2689" w:type="dxa"/>
            <w:vAlign w:val="center"/>
          </w:tcPr>
          <w:p w14:paraId="5E8F6DDB" w14:textId="77777777" w:rsidR="00CA1C95" w:rsidRPr="00341632" w:rsidRDefault="00CA1C95" w:rsidP="0013031E">
            <w:pPr>
              <w:jc w:val="both"/>
              <w:rPr>
                <w:rFonts w:eastAsiaTheme="minorEastAsia"/>
                <w:lang w:eastAsia="zh-CN"/>
              </w:rPr>
            </w:pPr>
            <w:r w:rsidRPr="0077299C">
              <w:rPr>
                <w:rFonts w:eastAsiaTheme="minorEastAsia"/>
                <w:lang w:eastAsia="zh-CN"/>
              </w:rPr>
              <w:t>Noise Figure</w:t>
            </w:r>
          </w:p>
        </w:tc>
        <w:tc>
          <w:tcPr>
            <w:tcW w:w="5953" w:type="dxa"/>
            <w:vAlign w:val="center"/>
          </w:tcPr>
          <w:p w14:paraId="3F765D6D" w14:textId="77777777" w:rsidR="00CA1C95" w:rsidRPr="0077299C" w:rsidRDefault="00CA1C95" w:rsidP="0013031E">
            <w:pPr>
              <w:rPr>
                <w:rFonts w:eastAsia="MS Mincho"/>
              </w:rPr>
            </w:pPr>
            <w:r w:rsidRPr="0077299C">
              <w:rPr>
                <w:rFonts w:eastAsia="MS Mincho"/>
              </w:rPr>
              <w:t>BS:5 dB, UE:9 dB</w:t>
            </w:r>
          </w:p>
        </w:tc>
      </w:tr>
      <w:tr w:rsidR="00CA1C95" w:rsidRPr="0077299C" w14:paraId="7B002D36" w14:textId="77777777" w:rsidTr="00744F74">
        <w:trPr>
          <w:trHeight w:val="397"/>
          <w:jc w:val="center"/>
        </w:trPr>
        <w:tc>
          <w:tcPr>
            <w:tcW w:w="2689" w:type="dxa"/>
            <w:vAlign w:val="center"/>
          </w:tcPr>
          <w:p w14:paraId="6027B671" w14:textId="77777777" w:rsidR="00CA1C95" w:rsidRPr="00341632" w:rsidRDefault="00CA1C95" w:rsidP="0013031E">
            <w:pPr>
              <w:jc w:val="both"/>
              <w:rPr>
                <w:rFonts w:eastAsiaTheme="minorEastAsia"/>
                <w:lang w:eastAsia="zh-CN"/>
              </w:rPr>
            </w:pPr>
            <w:r w:rsidRPr="0077299C">
              <w:rPr>
                <w:rFonts w:eastAsiaTheme="minorEastAsia"/>
                <w:lang w:eastAsia="zh-CN"/>
              </w:rPr>
              <w:t>Max MCS</w:t>
            </w:r>
          </w:p>
        </w:tc>
        <w:tc>
          <w:tcPr>
            <w:tcW w:w="5953" w:type="dxa"/>
            <w:vAlign w:val="center"/>
          </w:tcPr>
          <w:p w14:paraId="6E8EE550" w14:textId="77777777" w:rsidR="00CA1C95" w:rsidRPr="00341632" w:rsidRDefault="00CA1C95" w:rsidP="0013031E">
            <w:pPr>
              <w:rPr>
                <w:rFonts w:eastAsiaTheme="minorEastAsia"/>
                <w:lang w:eastAsia="zh-CN"/>
              </w:rPr>
            </w:pPr>
            <w:r w:rsidRPr="0077299C">
              <w:rPr>
                <w:rFonts w:eastAsiaTheme="minorEastAsia"/>
                <w:lang w:eastAsia="zh-CN"/>
              </w:rPr>
              <w:t>256QAM</w:t>
            </w:r>
          </w:p>
        </w:tc>
      </w:tr>
      <w:tr w:rsidR="00CA1C95" w:rsidRPr="0077299C" w14:paraId="737C29D9" w14:textId="77777777" w:rsidTr="00744F74">
        <w:trPr>
          <w:trHeight w:val="397"/>
          <w:jc w:val="center"/>
        </w:trPr>
        <w:tc>
          <w:tcPr>
            <w:tcW w:w="2689" w:type="dxa"/>
            <w:vAlign w:val="center"/>
          </w:tcPr>
          <w:p w14:paraId="50D37A42" w14:textId="77777777" w:rsidR="00CA1C95" w:rsidRPr="00341632" w:rsidRDefault="00CA1C95" w:rsidP="0013031E">
            <w:pPr>
              <w:jc w:val="both"/>
              <w:rPr>
                <w:rFonts w:eastAsiaTheme="minorEastAsia"/>
                <w:lang w:eastAsia="zh-CN"/>
              </w:rPr>
            </w:pPr>
            <w:r w:rsidRPr="0077299C">
              <w:rPr>
                <w:rFonts w:eastAsiaTheme="minorEastAsia"/>
                <w:lang w:eastAsia="zh-CN"/>
              </w:rPr>
              <w:t>Device deployment</w:t>
            </w:r>
          </w:p>
        </w:tc>
        <w:tc>
          <w:tcPr>
            <w:tcW w:w="5953" w:type="dxa"/>
            <w:vAlign w:val="center"/>
          </w:tcPr>
          <w:p w14:paraId="5C0629BD" w14:textId="77777777" w:rsidR="00CA1C95" w:rsidRPr="00341632" w:rsidRDefault="00CA1C95" w:rsidP="0013031E">
            <w:pPr>
              <w:rPr>
                <w:rFonts w:eastAsiaTheme="minorEastAsia"/>
                <w:lang w:eastAsia="zh-CN"/>
              </w:rPr>
            </w:pPr>
            <w:r w:rsidRPr="0077299C">
              <w:rPr>
                <w:rFonts w:eastAsiaTheme="minorEastAsia"/>
                <w:lang w:eastAsia="zh-CN"/>
              </w:rPr>
              <w:t>100% indoor</w:t>
            </w:r>
          </w:p>
        </w:tc>
      </w:tr>
      <w:tr w:rsidR="00CA1C95" w:rsidRPr="0077299C" w14:paraId="21AA44F2" w14:textId="77777777" w:rsidTr="00744F74">
        <w:trPr>
          <w:trHeight w:val="397"/>
          <w:jc w:val="center"/>
        </w:trPr>
        <w:tc>
          <w:tcPr>
            <w:tcW w:w="2689" w:type="dxa"/>
            <w:vAlign w:val="center"/>
          </w:tcPr>
          <w:p w14:paraId="7D5E6323" w14:textId="77777777" w:rsidR="00CA1C95" w:rsidRPr="00341632" w:rsidRDefault="00CA1C95" w:rsidP="0013031E">
            <w:pPr>
              <w:jc w:val="both"/>
              <w:rPr>
                <w:rFonts w:eastAsiaTheme="minorEastAsia"/>
                <w:lang w:eastAsia="zh-CN"/>
              </w:rPr>
            </w:pPr>
            <w:r w:rsidRPr="0077299C">
              <w:rPr>
                <w:rFonts w:eastAsiaTheme="minorEastAsia"/>
                <w:lang w:eastAsia="zh-CN"/>
              </w:rPr>
              <w:lastRenderedPageBreak/>
              <w:t>Down-tilt</w:t>
            </w:r>
          </w:p>
        </w:tc>
        <w:tc>
          <w:tcPr>
            <w:tcW w:w="5953" w:type="dxa"/>
            <w:vAlign w:val="center"/>
          </w:tcPr>
          <w:p w14:paraId="290E38EA" w14:textId="77777777" w:rsidR="00CA1C95" w:rsidRPr="00341632" w:rsidRDefault="00CA1C95" w:rsidP="0013031E">
            <w:pPr>
              <w:rPr>
                <w:rFonts w:eastAsiaTheme="minorEastAsia"/>
                <w:lang w:eastAsia="zh-CN"/>
              </w:rPr>
            </w:pPr>
            <w:r w:rsidRPr="0077299C">
              <w:rPr>
                <w:rFonts w:eastAsiaTheme="minorEastAsia"/>
                <w:lang w:eastAsia="zh-CN"/>
              </w:rPr>
              <w:t>90 degrees</w:t>
            </w:r>
          </w:p>
        </w:tc>
      </w:tr>
      <w:tr w:rsidR="00CA1C95" w:rsidRPr="0077299C" w14:paraId="23EDD785" w14:textId="77777777" w:rsidTr="00744F74">
        <w:trPr>
          <w:trHeight w:val="397"/>
          <w:jc w:val="center"/>
        </w:trPr>
        <w:tc>
          <w:tcPr>
            <w:tcW w:w="2689" w:type="dxa"/>
          </w:tcPr>
          <w:p w14:paraId="1C23CCE3" w14:textId="77777777" w:rsidR="00CA1C95" w:rsidRPr="00341632" w:rsidRDefault="00CA1C95" w:rsidP="0013031E">
            <w:pPr>
              <w:jc w:val="both"/>
              <w:rPr>
                <w:rFonts w:eastAsiaTheme="minorEastAsia"/>
                <w:lang w:eastAsia="zh-CN"/>
              </w:rPr>
            </w:pPr>
            <w:r w:rsidRPr="00341632">
              <w:rPr>
                <w:color w:val="000000"/>
              </w:rPr>
              <w:t>BS receiver</w:t>
            </w:r>
          </w:p>
        </w:tc>
        <w:tc>
          <w:tcPr>
            <w:tcW w:w="5953" w:type="dxa"/>
            <w:vAlign w:val="center"/>
          </w:tcPr>
          <w:p w14:paraId="2477D331" w14:textId="77777777" w:rsidR="00CA1C95" w:rsidRPr="00341632" w:rsidRDefault="00CA1C95" w:rsidP="0013031E">
            <w:pPr>
              <w:jc w:val="both"/>
              <w:rPr>
                <w:color w:val="000000"/>
              </w:rPr>
            </w:pPr>
            <w:r w:rsidRPr="00341632">
              <w:rPr>
                <w:color w:val="000000"/>
              </w:rPr>
              <w:t>MMSE-IRC</w:t>
            </w:r>
          </w:p>
        </w:tc>
      </w:tr>
      <w:tr w:rsidR="00CA1C95" w:rsidRPr="0077299C" w14:paraId="68C5E3E9" w14:textId="77777777" w:rsidTr="00744F74">
        <w:trPr>
          <w:trHeight w:val="397"/>
          <w:jc w:val="center"/>
        </w:trPr>
        <w:tc>
          <w:tcPr>
            <w:tcW w:w="2689" w:type="dxa"/>
          </w:tcPr>
          <w:p w14:paraId="7671BF30" w14:textId="77777777" w:rsidR="00CA1C95" w:rsidRPr="00341632" w:rsidRDefault="00CA1C95" w:rsidP="0013031E">
            <w:pPr>
              <w:jc w:val="both"/>
              <w:rPr>
                <w:rFonts w:eastAsiaTheme="minorEastAsia"/>
                <w:lang w:eastAsia="zh-CN"/>
              </w:rPr>
            </w:pPr>
            <w:r w:rsidRPr="00341632">
              <w:rPr>
                <w:color w:val="000000"/>
              </w:rPr>
              <w:t>UE receiver</w:t>
            </w:r>
          </w:p>
        </w:tc>
        <w:tc>
          <w:tcPr>
            <w:tcW w:w="5953" w:type="dxa"/>
            <w:vAlign w:val="center"/>
          </w:tcPr>
          <w:p w14:paraId="04C08549" w14:textId="77777777" w:rsidR="00CA1C95" w:rsidRPr="00341632" w:rsidRDefault="00CA1C95" w:rsidP="0013031E">
            <w:pPr>
              <w:jc w:val="both"/>
              <w:rPr>
                <w:color w:val="000000"/>
              </w:rPr>
            </w:pPr>
            <w:r w:rsidRPr="00341632">
              <w:rPr>
                <w:color w:val="000000"/>
              </w:rPr>
              <w:t>MMSE-IRC</w:t>
            </w:r>
          </w:p>
        </w:tc>
      </w:tr>
      <w:tr w:rsidR="00CA1C95" w:rsidRPr="0077299C" w14:paraId="7BA7CE59" w14:textId="77777777" w:rsidTr="00744F74">
        <w:trPr>
          <w:trHeight w:val="397"/>
          <w:jc w:val="center"/>
        </w:trPr>
        <w:tc>
          <w:tcPr>
            <w:tcW w:w="2689" w:type="dxa"/>
          </w:tcPr>
          <w:p w14:paraId="0AC549CC" w14:textId="77777777" w:rsidR="00CA1C95" w:rsidRPr="00341632" w:rsidRDefault="00CA1C95" w:rsidP="0013031E">
            <w:pPr>
              <w:jc w:val="both"/>
              <w:rPr>
                <w:rFonts w:eastAsiaTheme="minorEastAsia"/>
                <w:lang w:eastAsia="zh-CN"/>
              </w:rPr>
            </w:pPr>
            <w:r w:rsidRPr="00341632">
              <w:rPr>
                <w:color w:val="000000"/>
              </w:rPr>
              <w:t>Channel estimation</w:t>
            </w:r>
          </w:p>
        </w:tc>
        <w:tc>
          <w:tcPr>
            <w:tcW w:w="5953" w:type="dxa"/>
            <w:vAlign w:val="center"/>
          </w:tcPr>
          <w:p w14:paraId="4DACDD04" w14:textId="77777777" w:rsidR="00CA1C95" w:rsidRPr="00341632" w:rsidRDefault="00CA1C95" w:rsidP="0013031E">
            <w:pPr>
              <w:jc w:val="both"/>
              <w:rPr>
                <w:color w:val="000000"/>
              </w:rPr>
            </w:pPr>
            <w:r w:rsidRPr="00341632">
              <w:rPr>
                <w:color w:val="000000"/>
              </w:rPr>
              <w:t>Realistic</w:t>
            </w:r>
          </w:p>
        </w:tc>
      </w:tr>
      <w:tr w:rsidR="00CA1C95" w:rsidRPr="0077299C" w14:paraId="1C39E1E1" w14:textId="77777777" w:rsidTr="00744F74">
        <w:trPr>
          <w:trHeight w:val="397"/>
          <w:jc w:val="center"/>
        </w:trPr>
        <w:tc>
          <w:tcPr>
            <w:tcW w:w="2689" w:type="dxa"/>
            <w:vAlign w:val="center"/>
          </w:tcPr>
          <w:p w14:paraId="6FA41BBF" w14:textId="77777777" w:rsidR="00CA1C95" w:rsidRPr="00341632" w:rsidRDefault="00CA1C95" w:rsidP="0013031E">
            <w:pPr>
              <w:jc w:val="both"/>
              <w:rPr>
                <w:color w:val="000000"/>
              </w:rPr>
            </w:pPr>
            <w:r w:rsidRPr="0077299C">
              <w:t>Target BLER</w:t>
            </w:r>
          </w:p>
        </w:tc>
        <w:tc>
          <w:tcPr>
            <w:tcW w:w="5953" w:type="dxa"/>
            <w:vAlign w:val="center"/>
          </w:tcPr>
          <w:p w14:paraId="05C9727D" w14:textId="77777777" w:rsidR="00CA1C95" w:rsidRPr="00341632" w:rsidRDefault="00CA1C95" w:rsidP="0013031E">
            <w:pPr>
              <w:jc w:val="both"/>
              <w:rPr>
                <w:color w:val="000000"/>
              </w:rPr>
            </w:pPr>
            <w:r w:rsidRPr="0077299C">
              <w:t>10%</w:t>
            </w:r>
          </w:p>
        </w:tc>
      </w:tr>
      <w:tr w:rsidR="00CA1C95" w:rsidRPr="0077299C" w14:paraId="079E6872" w14:textId="77777777" w:rsidTr="00744F74">
        <w:trPr>
          <w:trHeight w:val="397"/>
          <w:jc w:val="center"/>
        </w:trPr>
        <w:tc>
          <w:tcPr>
            <w:tcW w:w="2689" w:type="dxa"/>
            <w:vAlign w:val="center"/>
          </w:tcPr>
          <w:p w14:paraId="739B3E9D" w14:textId="77777777" w:rsidR="00CA1C95" w:rsidRPr="00341632" w:rsidRDefault="00CA1C95" w:rsidP="0013031E">
            <w:pPr>
              <w:jc w:val="both"/>
              <w:rPr>
                <w:rFonts w:eastAsiaTheme="minorEastAsia"/>
                <w:lang w:eastAsia="zh-CN"/>
              </w:rPr>
            </w:pPr>
            <w:r w:rsidRPr="0077299C">
              <w:rPr>
                <w:rFonts w:eastAsiaTheme="minorEastAsia"/>
                <w:lang w:eastAsia="zh-CN"/>
              </w:rPr>
              <w:t>UE speed</w:t>
            </w:r>
          </w:p>
        </w:tc>
        <w:tc>
          <w:tcPr>
            <w:tcW w:w="5953" w:type="dxa"/>
            <w:vAlign w:val="center"/>
          </w:tcPr>
          <w:p w14:paraId="25BE10FC" w14:textId="77777777" w:rsidR="00CA1C95" w:rsidRPr="00341632" w:rsidRDefault="00CA1C95" w:rsidP="0013031E">
            <w:pPr>
              <w:rPr>
                <w:rFonts w:eastAsiaTheme="minorEastAsia"/>
                <w:lang w:eastAsia="zh-CN"/>
              </w:rPr>
            </w:pPr>
            <w:r w:rsidRPr="0077299C">
              <w:rPr>
                <w:rFonts w:eastAsiaTheme="minorEastAsia"/>
                <w:lang w:eastAsia="zh-CN"/>
              </w:rPr>
              <w:t>3 km/h</w:t>
            </w:r>
          </w:p>
        </w:tc>
      </w:tr>
    </w:tbl>
    <w:p w14:paraId="6319892C" w14:textId="393EF623" w:rsidR="00CA1C95" w:rsidRDefault="00CA1C95" w:rsidP="00CA1C95">
      <w:pPr>
        <w:spacing w:after="120"/>
      </w:pPr>
    </w:p>
    <w:p w14:paraId="052BB77B" w14:textId="543C7AD6" w:rsidR="00296789" w:rsidRPr="00744F74" w:rsidRDefault="00B16EB3" w:rsidP="00744F74">
      <w:pPr>
        <w:pStyle w:val="a7"/>
        <w:ind w:leftChars="720" w:left="1440"/>
        <w:jc w:val="center"/>
        <w:rPr>
          <w:rFonts w:eastAsia="宋体"/>
        </w:rPr>
      </w:pPr>
      <w:r>
        <w:t xml:space="preserve">Table </w:t>
      </w:r>
      <w:r w:rsidRPr="00744F74">
        <w:fldChar w:fldCharType="begin"/>
      </w:r>
      <w:r>
        <w:rPr>
          <w:rFonts w:eastAsia="宋体"/>
          <w:noProof/>
          <w:lang w:eastAsia="zh-CN"/>
        </w:rPr>
        <w:instrText xml:space="preserve"> </w:instrText>
      </w:r>
      <w:r>
        <w:rPr>
          <w:rFonts w:eastAsia="宋体" w:hint="eastAsia"/>
          <w:noProof/>
          <w:lang w:eastAsia="zh-CN"/>
        </w:rPr>
        <w:instrText>= 2 \* ROMAN</w:instrText>
      </w:r>
      <w:r>
        <w:rPr>
          <w:rFonts w:eastAsia="宋体"/>
          <w:noProof/>
          <w:lang w:eastAsia="zh-CN"/>
        </w:rPr>
        <w:instrText xml:space="preserve"> </w:instrText>
      </w:r>
      <w:r w:rsidRPr="00744F74">
        <w:rPr>
          <w:noProof/>
        </w:rPr>
        <w:fldChar w:fldCharType="separate"/>
      </w:r>
      <w:r>
        <w:rPr>
          <w:rFonts w:eastAsia="宋体"/>
          <w:noProof/>
          <w:lang w:eastAsia="zh-CN"/>
        </w:rPr>
        <w:t>II</w:t>
      </w:r>
      <w:r w:rsidRPr="00744F74">
        <w:fldChar w:fldCharType="end"/>
      </w:r>
      <w:r>
        <w:t>.</w:t>
      </w:r>
      <w:r w:rsidRPr="0077299C">
        <w:rPr>
          <w:rFonts w:eastAsia="宋体"/>
          <w:lang w:eastAsia="zh-CN"/>
        </w:rPr>
        <w:t xml:space="preserve"> </w:t>
      </w:r>
      <w:r w:rsidRPr="00650586">
        <w:rPr>
          <w:rFonts w:eastAsia="宋体"/>
        </w:rPr>
        <w:t xml:space="preserve"> </w:t>
      </w:r>
      <w:r>
        <w:rPr>
          <w:rFonts w:eastAsia="宋体"/>
        </w:rPr>
        <w:t>D</w:t>
      </w:r>
      <w:r w:rsidRPr="004557C0">
        <w:rPr>
          <w:rFonts w:eastAsia="宋体"/>
        </w:rPr>
        <w:t>L traffic models of XR</w:t>
      </w:r>
    </w:p>
    <w:tbl>
      <w:tblPr>
        <w:tblStyle w:val="TableGrid1"/>
        <w:tblW w:w="8926" w:type="dxa"/>
        <w:tblInd w:w="0" w:type="dxa"/>
        <w:tblLook w:val="04A0" w:firstRow="1" w:lastRow="0" w:firstColumn="1" w:lastColumn="0" w:noHBand="0" w:noVBand="1"/>
      </w:tblPr>
      <w:tblGrid>
        <w:gridCol w:w="2972"/>
        <w:gridCol w:w="2977"/>
        <w:gridCol w:w="2977"/>
      </w:tblGrid>
      <w:tr w:rsidR="00296789" w14:paraId="77879D53"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792AA027"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Traffic model</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4EFA64"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b/>
                <w:bCs/>
                <w:szCs w:val="20"/>
                <w:lang w:val="fr-FR"/>
              </w:rPr>
              <w:t>VR/AR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E8C2D8"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b/>
                <w:bCs/>
                <w:szCs w:val="20"/>
                <w:lang w:val="fr-FR"/>
              </w:rPr>
              <w:t>VR/AR</w:t>
            </w:r>
          </w:p>
        </w:tc>
      </w:tr>
      <w:tr w:rsidR="00296789" w14:paraId="44DBEEA8"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28AB7696"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Data rate (Mbps)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F10EAA"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eastAsia="zh-CN"/>
              </w:rPr>
              <w:t>30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C761C"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eastAsia="zh-CN"/>
              </w:rPr>
              <w:t>45</w:t>
            </w:r>
          </w:p>
        </w:tc>
      </w:tr>
      <w:tr w:rsidR="00296789" w14:paraId="4E3F923B"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445F7EBE"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Packet size distribution</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1E8E2574"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Truncated Gaussian distribution</w:t>
            </w:r>
          </w:p>
        </w:tc>
      </w:tr>
      <w:tr w:rsidR="00296789" w14:paraId="077D2DF7"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77D9B906"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Mean packet size (Bytes)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9C01FA"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62500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04DC1D"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93750</w:t>
            </w:r>
          </w:p>
        </w:tc>
      </w:tr>
      <w:tr w:rsidR="00296789" w14:paraId="7361B7D2"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6858FFA5" w14:textId="77777777" w:rsidR="00296789" w:rsidRDefault="00296789">
            <w:pPr>
              <w:spacing w:line="276" w:lineRule="auto"/>
              <w:ind w:leftChars="90" w:left="180"/>
              <w:rPr>
                <w:rFonts w:ascii="Times New Roman" w:eastAsiaTheme="minorEastAsia" w:hAnsi="Times New Roman"/>
                <w:b/>
              </w:rPr>
            </w:pPr>
            <w:r>
              <w:rPr>
                <w:rFonts w:ascii="Times New Roman" w:eastAsiaTheme="minorEastAsia" w:hAnsi="Times New Roman"/>
                <w:b/>
              </w:rPr>
              <w:t>STD of packet sizes (Bytes)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544F82"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6562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7AFDA6"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9844</w:t>
            </w:r>
          </w:p>
        </w:tc>
      </w:tr>
      <w:tr w:rsidR="00296789" w14:paraId="21C94ED8"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06D5F080"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Maximum packet size (Bytes)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77FFB1"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93750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99150D"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140625</w:t>
            </w:r>
          </w:p>
        </w:tc>
      </w:tr>
      <w:tr w:rsidR="00296789" w14:paraId="1D42C3F9"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42E27402"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Minimum packet size (Bytes)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894BC5"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31250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2C6C48"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46875</w:t>
            </w:r>
          </w:p>
        </w:tc>
      </w:tr>
      <w:tr w:rsidR="00296789" w14:paraId="247222E1"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2564FBAE"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Packet arrival interval (ms)</w:t>
            </w:r>
          </w:p>
        </w:tc>
        <w:tc>
          <w:tcPr>
            <w:tcW w:w="2977" w:type="dxa"/>
            <w:tcBorders>
              <w:top w:val="single" w:sz="4" w:space="0" w:color="auto"/>
              <w:left w:val="single" w:sz="4" w:space="0" w:color="auto"/>
              <w:bottom w:val="single" w:sz="4" w:space="0" w:color="auto"/>
              <w:right w:val="single" w:sz="4" w:space="0" w:color="auto"/>
            </w:tcBorders>
            <w:hideMark/>
          </w:tcPr>
          <w:p w14:paraId="2E17FBFB"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en-GB" w:eastAsia="zh-CN"/>
              </w:rPr>
              <w:t>16.67</w:t>
            </w:r>
          </w:p>
        </w:tc>
        <w:tc>
          <w:tcPr>
            <w:tcW w:w="2977" w:type="dxa"/>
            <w:tcBorders>
              <w:top w:val="single" w:sz="4" w:space="0" w:color="auto"/>
              <w:left w:val="single" w:sz="4" w:space="0" w:color="auto"/>
              <w:bottom w:val="single" w:sz="4" w:space="0" w:color="auto"/>
              <w:right w:val="single" w:sz="4" w:space="0" w:color="auto"/>
            </w:tcBorders>
            <w:hideMark/>
          </w:tcPr>
          <w:p w14:paraId="692AA7BE"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en-GB" w:eastAsia="zh-CN"/>
              </w:rPr>
              <w:t>16.67</w:t>
            </w:r>
          </w:p>
        </w:tc>
      </w:tr>
      <w:tr w:rsidR="00296789" w14:paraId="11259D16"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49B0D912"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Packet delay budget (ms)</w:t>
            </w:r>
          </w:p>
        </w:tc>
        <w:tc>
          <w:tcPr>
            <w:tcW w:w="5954" w:type="dxa"/>
            <w:gridSpan w:val="2"/>
            <w:tcBorders>
              <w:top w:val="single" w:sz="4" w:space="0" w:color="auto"/>
              <w:left w:val="single" w:sz="4" w:space="0" w:color="auto"/>
              <w:bottom w:val="single" w:sz="4" w:space="0" w:color="auto"/>
              <w:right w:val="single" w:sz="4" w:space="0" w:color="auto"/>
            </w:tcBorders>
            <w:hideMark/>
          </w:tcPr>
          <w:p w14:paraId="20845E62"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en-GB" w:eastAsia="zh-CN"/>
              </w:rPr>
              <w:t>10</w:t>
            </w:r>
          </w:p>
        </w:tc>
      </w:tr>
      <w:tr w:rsidR="00296789" w14:paraId="5B142F21"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6B081368"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Jitter distribution</w:t>
            </w:r>
          </w:p>
        </w:tc>
        <w:tc>
          <w:tcPr>
            <w:tcW w:w="5954" w:type="dxa"/>
            <w:gridSpan w:val="2"/>
            <w:tcBorders>
              <w:top w:val="single" w:sz="4" w:space="0" w:color="auto"/>
              <w:left w:val="single" w:sz="4" w:space="0" w:color="auto"/>
              <w:bottom w:val="single" w:sz="4" w:space="0" w:color="auto"/>
              <w:right w:val="single" w:sz="4" w:space="0" w:color="auto"/>
            </w:tcBorders>
            <w:hideMark/>
          </w:tcPr>
          <w:p w14:paraId="2FDD6263"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Truncated Gaussian distribution</w:t>
            </w:r>
          </w:p>
        </w:tc>
      </w:tr>
      <w:tr w:rsidR="00296789" w14:paraId="5DE61470"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3060E38D"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Jitter Mean (ms)</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1006548B"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0</w:t>
            </w:r>
          </w:p>
        </w:tc>
      </w:tr>
      <w:tr w:rsidR="00296789" w14:paraId="63F06660"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5EAAF283"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Jitter STD (ms)</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5F268605"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2</w:t>
            </w:r>
          </w:p>
        </w:tc>
      </w:tr>
      <w:tr w:rsidR="00296789" w14:paraId="398A5504"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189454AF"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Jitter Range (ms)</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0D816EF5"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[-4, 4]</w:t>
            </w:r>
          </w:p>
        </w:tc>
      </w:tr>
    </w:tbl>
    <w:p w14:paraId="3F757069" w14:textId="77777777" w:rsidR="00B16EB3" w:rsidRPr="00744F74" w:rsidRDefault="00B16EB3" w:rsidP="00CA1C95">
      <w:pPr>
        <w:spacing w:after="120"/>
        <w:rPr>
          <w:lang w:val="en-GB"/>
        </w:rPr>
      </w:pPr>
    </w:p>
    <w:p w14:paraId="65B039D2" w14:textId="73C1ECAC" w:rsidR="00CA1C95" w:rsidRPr="00650586" w:rsidRDefault="002F0110" w:rsidP="00CA1C95">
      <w:pPr>
        <w:pStyle w:val="a7"/>
        <w:jc w:val="center"/>
        <w:rPr>
          <w:rFonts w:eastAsia="宋体"/>
        </w:rPr>
      </w:pPr>
      <w:r>
        <w:t xml:space="preserve">Table </w:t>
      </w:r>
      <w:r w:rsidR="004C5922" w:rsidRPr="0022392D">
        <w:fldChar w:fldCharType="begin"/>
      </w:r>
      <w:r w:rsidR="004C5922" w:rsidRPr="0022392D">
        <w:instrText xml:space="preserve"> = 3 \* ROMAN </w:instrText>
      </w:r>
      <w:r w:rsidR="004C5922" w:rsidRPr="0022392D">
        <w:fldChar w:fldCharType="separate"/>
      </w:r>
      <w:r w:rsidR="004C5922" w:rsidRPr="0022392D">
        <w:t>III</w:t>
      </w:r>
      <w:r w:rsidR="004C5922" w:rsidRPr="0022392D">
        <w:fldChar w:fldCharType="end"/>
      </w:r>
      <w:r>
        <w:t>.</w:t>
      </w:r>
      <w:r w:rsidR="00CA1C95" w:rsidRPr="00744F74">
        <w:t xml:space="preserve">  </w:t>
      </w:r>
      <w:r w:rsidR="00CA1C95" w:rsidRPr="004557C0">
        <w:rPr>
          <w:rFonts w:eastAsia="宋体"/>
        </w:rPr>
        <w:t>UL traffic models of Cloud Gaming (CG) and XR</w:t>
      </w:r>
    </w:p>
    <w:tbl>
      <w:tblPr>
        <w:tblStyle w:val="aa"/>
        <w:tblW w:w="8217" w:type="dxa"/>
        <w:jc w:val="center"/>
        <w:tblLayout w:type="fixed"/>
        <w:tblLook w:val="04A0" w:firstRow="1" w:lastRow="0" w:firstColumn="1" w:lastColumn="0" w:noHBand="0" w:noVBand="1"/>
      </w:tblPr>
      <w:tblGrid>
        <w:gridCol w:w="1559"/>
        <w:gridCol w:w="1134"/>
        <w:gridCol w:w="993"/>
        <w:gridCol w:w="1011"/>
        <w:gridCol w:w="1139"/>
        <w:gridCol w:w="978"/>
        <w:gridCol w:w="694"/>
        <w:gridCol w:w="709"/>
      </w:tblGrid>
      <w:tr w:rsidR="00CA1C95" w:rsidRPr="0003328F" w14:paraId="77A6999E" w14:textId="77777777" w:rsidTr="00744F74">
        <w:trPr>
          <w:jc w:val="center"/>
        </w:trPr>
        <w:tc>
          <w:tcPr>
            <w:tcW w:w="1559" w:type="dxa"/>
            <w:shd w:val="clear" w:color="auto" w:fill="8EAADB" w:themeFill="accent5" w:themeFillTint="99"/>
            <w:vAlign w:val="center"/>
          </w:tcPr>
          <w:p w14:paraId="34A70927" w14:textId="77777777" w:rsidR="00CA1C95" w:rsidRPr="00801046" w:rsidRDefault="00CA1C95" w:rsidP="0013031E">
            <w:pPr>
              <w:pStyle w:val="af7"/>
              <w:ind w:firstLineChars="0" w:firstLine="0"/>
              <w:rPr>
                <w:rFonts w:ascii="Times New Roman" w:hAnsi="Times New Roman"/>
                <w:b/>
                <w:bCs/>
                <w:kern w:val="0"/>
                <w:sz w:val="20"/>
                <w:szCs w:val="20"/>
              </w:rPr>
            </w:pPr>
            <w:r w:rsidRPr="007E2126">
              <w:rPr>
                <w:rFonts w:ascii="Times New Roman" w:hAnsi="Times New Roman"/>
                <w:b/>
                <w:bCs/>
                <w:kern w:val="0"/>
                <w:sz w:val="20"/>
                <w:szCs w:val="20"/>
              </w:rPr>
              <w:t>Traffic mod</w:t>
            </w:r>
            <w:r w:rsidRPr="003706BE">
              <w:rPr>
                <w:rFonts w:ascii="Times New Roman" w:hAnsi="Times New Roman"/>
                <w:b/>
                <w:bCs/>
                <w:kern w:val="0"/>
                <w:sz w:val="20"/>
                <w:szCs w:val="20"/>
              </w:rPr>
              <w:t>el</w:t>
            </w:r>
          </w:p>
        </w:tc>
        <w:tc>
          <w:tcPr>
            <w:tcW w:w="1134" w:type="dxa"/>
            <w:shd w:val="clear" w:color="auto" w:fill="8EAADB" w:themeFill="accent5" w:themeFillTint="99"/>
            <w:vAlign w:val="center"/>
          </w:tcPr>
          <w:p w14:paraId="0716EB2C" w14:textId="77777777" w:rsidR="00CA1C95" w:rsidRPr="003706BE" w:rsidDel="000401A0" w:rsidRDefault="00CA1C95" w:rsidP="0013031E">
            <w:pPr>
              <w:pStyle w:val="af7"/>
              <w:ind w:firstLineChars="0" w:firstLine="0"/>
              <w:jc w:val="center"/>
              <w:rPr>
                <w:rFonts w:ascii="Times New Roman" w:hAnsi="Times New Roman"/>
                <w:b/>
                <w:bCs/>
                <w:kern w:val="0"/>
                <w:sz w:val="20"/>
                <w:szCs w:val="20"/>
              </w:rPr>
            </w:pPr>
            <w:r w:rsidRPr="00341632">
              <w:rPr>
                <w:rFonts w:ascii="Times New Roman" w:hAnsi="Times New Roman"/>
                <w:b/>
                <w:sz w:val="20"/>
                <w:szCs w:val="20"/>
              </w:rPr>
              <w:t>Mean packet size</w:t>
            </w:r>
            <w:r w:rsidRPr="00341632" w:rsidDel="00C12D81">
              <w:rPr>
                <w:rFonts w:ascii="Times New Roman" w:hAnsi="Times New Roman"/>
                <w:b/>
                <w:sz w:val="20"/>
                <w:szCs w:val="20"/>
              </w:rPr>
              <w:t xml:space="preserve"> </w:t>
            </w:r>
            <w:r w:rsidRPr="00341632">
              <w:rPr>
                <w:rFonts w:ascii="Times New Roman" w:hAnsi="Times New Roman"/>
                <w:b/>
                <w:kern w:val="0"/>
                <w:sz w:val="20"/>
                <w:szCs w:val="20"/>
              </w:rPr>
              <w:t>(</w:t>
            </w:r>
            <w:r w:rsidRPr="00341632">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993" w:type="dxa"/>
            <w:shd w:val="clear" w:color="auto" w:fill="8EAADB" w:themeFill="accent5" w:themeFillTint="99"/>
            <w:vAlign w:val="center"/>
          </w:tcPr>
          <w:p w14:paraId="1548ADD6" w14:textId="77777777" w:rsidR="00CA1C95" w:rsidRPr="003706BE" w:rsidRDefault="00CA1C95" w:rsidP="0013031E">
            <w:pPr>
              <w:pStyle w:val="af7"/>
              <w:ind w:firstLineChars="0" w:firstLine="0"/>
              <w:jc w:val="center"/>
              <w:rPr>
                <w:rFonts w:ascii="Times New Roman" w:hAnsi="Times New Roman"/>
                <w:b/>
                <w:bCs/>
                <w:kern w:val="0"/>
                <w:sz w:val="20"/>
                <w:szCs w:val="20"/>
              </w:rPr>
            </w:pPr>
            <w:r w:rsidRPr="00341632">
              <w:rPr>
                <w:rFonts w:ascii="Times New Roman" w:hAnsi="Times New Roman"/>
                <w:b/>
                <w:sz w:val="20"/>
                <w:szCs w:val="20"/>
              </w:rPr>
              <w:t>STD of packet sizes</w:t>
            </w:r>
            <w:r w:rsidRPr="00341632" w:rsidDel="00C12D81">
              <w:rPr>
                <w:rFonts w:ascii="Times New Roman" w:hAnsi="Times New Roman"/>
                <w:b/>
                <w:sz w:val="20"/>
                <w:szCs w:val="20"/>
              </w:rPr>
              <w:t xml:space="preserve"> </w:t>
            </w:r>
            <w:r w:rsidRPr="00341632">
              <w:rPr>
                <w:rFonts w:ascii="Times New Roman" w:hAnsi="Times New Roman"/>
                <w:b/>
                <w:kern w:val="0"/>
                <w:sz w:val="20"/>
                <w:szCs w:val="20"/>
              </w:rPr>
              <w:t>(</w:t>
            </w:r>
            <w:r w:rsidRPr="00341632">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1011" w:type="dxa"/>
            <w:shd w:val="clear" w:color="auto" w:fill="8EAADB" w:themeFill="accent5" w:themeFillTint="99"/>
            <w:vAlign w:val="center"/>
          </w:tcPr>
          <w:p w14:paraId="20419CB9" w14:textId="77777777" w:rsidR="00CA1C95" w:rsidRPr="003706BE" w:rsidRDefault="00CA1C95" w:rsidP="0013031E">
            <w:pPr>
              <w:pStyle w:val="af7"/>
              <w:ind w:firstLineChars="0" w:firstLine="0"/>
              <w:jc w:val="center"/>
              <w:rPr>
                <w:rFonts w:ascii="Times New Roman" w:hAnsi="Times New Roman"/>
                <w:b/>
                <w:bCs/>
                <w:kern w:val="0"/>
                <w:sz w:val="20"/>
                <w:szCs w:val="20"/>
              </w:rPr>
            </w:pPr>
            <w:r w:rsidRPr="00801046">
              <w:rPr>
                <w:rFonts w:ascii="Times New Roman" w:hAnsi="Times New Roman"/>
                <w:b/>
                <w:bCs/>
                <w:kern w:val="0"/>
                <w:sz w:val="20"/>
                <w:szCs w:val="20"/>
              </w:rPr>
              <w:t xml:space="preserve">Min packet size </w:t>
            </w:r>
            <w:r w:rsidRPr="00341632">
              <w:rPr>
                <w:rFonts w:ascii="Times New Roman" w:hAnsi="Times New Roman"/>
                <w:b/>
                <w:kern w:val="0"/>
                <w:sz w:val="20"/>
                <w:szCs w:val="20"/>
              </w:rPr>
              <w:t>(</w:t>
            </w:r>
            <w:r w:rsidRPr="00341632">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1139" w:type="dxa"/>
            <w:shd w:val="clear" w:color="auto" w:fill="8EAADB" w:themeFill="accent5" w:themeFillTint="99"/>
            <w:vAlign w:val="center"/>
          </w:tcPr>
          <w:p w14:paraId="10261E9B" w14:textId="77777777" w:rsidR="00CA1C95" w:rsidRPr="003706BE" w:rsidRDefault="00CA1C95" w:rsidP="0013031E">
            <w:pPr>
              <w:pStyle w:val="af7"/>
              <w:ind w:firstLineChars="0" w:firstLine="0"/>
              <w:jc w:val="center"/>
              <w:rPr>
                <w:rFonts w:ascii="Times New Roman" w:hAnsi="Times New Roman"/>
                <w:b/>
                <w:bCs/>
                <w:kern w:val="0"/>
                <w:sz w:val="20"/>
                <w:szCs w:val="20"/>
              </w:rPr>
            </w:pPr>
            <w:r w:rsidRPr="00341632">
              <w:rPr>
                <w:rFonts w:ascii="Times New Roman" w:hAnsi="Times New Roman"/>
                <w:b/>
                <w:sz w:val="20"/>
                <w:szCs w:val="20"/>
              </w:rPr>
              <w:t xml:space="preserve">Max packet size </w:t>
            </w:r>
            <w:r w:rsidRPr="004A495F">
              <w:rPr>
                <w:rFonts w:ascii="Times New Roman" w:hAnsi="Times New Roman"/>
                <w:b/>
                <w:bCs/>
                <w:kern w:val="0"/>
                <w:sz w:val="20"/>
                <w:szCs w:val="20"/>
              </w:rPr>
              <w:t>(</w:t>
            </w:r>
            <w:r w:rsidRPr="00341632">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978" w:type="dxa"/>
            <w:shd w:val="clear" w:color="auto" w:fill="8EAADB" w:themeFill="accent5" w:themeFillTint="99"/>
            <w:vAlign w:val="center"/>
          </w:tcPr>
          <w:p w14:paraId="2170D908" w14:textId="77777777" w:rsidR="00CA1C95" w:rsidRPr="00341632" w:rsidRDefault="00CA1C95" w:rsidP="0013031E">
            <w:pPr>
              <w:pStyle w:val="af7"/>
              <w:ind w:firstLineChars="0" w:firstLine="0"/>
              <w:jc w:val="center"/>
              <w:rPr>
                <w:rFonts w:ascii="Times New Roman" w:hAnsi="Times New Roman"/>
                <w:b/>
                <w:kern w:val="0"/>
                <w:sz w:val="20"/>
                <w:szCs w:val="20"/>
              </w:rPr>
            </w:pPr>
            <w:r w:rsidRPr="00801046">
              <w:rPr>
                <w:rFonts w:ascii="Times New Roman" w:hAnsi="Times New Roman"/>
                <w:b/>
                <w:bCs/>
                <w:kern w:val="0"/>
                <w:sz w:val="20"/>
                <w:szCs w:val="20"/>
              </w:rPr>
              <w:t>Packet arrival interval</w:t>
            </w:r>
          </w:p>
          <w:p w14:paraId="0142CEA5" w14:textId="77777777" w:rsidR="00CA1C95" w:rsidRPr="00064004" w:rsidRDefault="00CA1C95" w:rsidP="0013031E">
            <w:pPr>
              <w:pStyle w:val="af7"/>
              <w:ind w:firstLineChars="0" w:firstLine="0"/>
              <w:jc w:val="center"/>
              <w:rPr>
                <w:rFonts w:ascii="Times New Roman" w:hAnsi="Times New Roman"/>
                <w:b/>
                <w:bCs/>
                <w:kern w:val="0"/>
                <w:sz w:val="20"/>
                <w:szCs w:val="20"/>
              </w:rPr>
            </w:pPr>
            <w:r w:rsidRPr="00064004">
              <w:rPr>
                <w:rFonts w:ascii="Times New Roman" w:hAnsi="Times New Roman"/>
                <w:b/>
                <w:bCs/>
                <w:kern w:val="0"/>
                <w:sz w:val="20"/>
                <w:szCs w:val="20"/>
              </w:rPr>
              <w:t>(</w:t>
            </w:r>
            <w:proofErr w:type="spellStart"/>
            <w:r w:rsidRPr="00064004">
              <w:rPr>
                <w:rFonts w:ascii="Times New Roman" w:hAnsi="Times New Roman"/>
                <w:b/>
                <w:bCs/>
                <w:kern w:val="0"/>
                <w:sz w:val="20"/>
                <w:szCs w:val="20"/>
              </w:rPr>
              <w:t>ms</w:t>
            </w:r>
            <w:proofErr w:type="spellEnd"/>
            <w:r w:rsidRPr="00064004">
              <w:rPr>
                <w:rFonts w:ascii="Times New Roman" w:hAnsi="Times New Roman"/>
                <w:b/>
                <w:bCs/>
                <w:kern w:val="0"/>
                <w:sz w:val="20"/>
                <w:szCs w:val="20"/>
              </w:rPr>
              <w:t>)</w:t>
            </w:r>
          </w:p>
        </w:tc>
        <w:tc>
          <w:tcPr>
            <w:tcW w:w="694" w:type="dxa"/>
            <w:shd w:val="clear" w:color="auto" w:fill="8EAADB" w:themeFill="accent5" w:themeFillTint="99"/>
            <w:vAlign w:val="center"/>
          </w:tcPr>
          <w:p w14:paraId="7AFE2F09" w14:textId="77777777" w:rsidR="00CA1C95" w:rsidRPr="00341632" w:rsidRDefault="00CA1C95" w:rsidP="0013031E">
            <w:pPr>
              <w:pStyle w:val="af7"/>
              <w:ind w:firstLineChars="0" w:firstLine="0"/>
              <w:jc w:val="center"/>
              <w:rPr>
                <w:rFonts w:ascii="Times New Roman" w:hAnsi="Times New Roman"/>
                <w:b/>
                <w:kern w:val="0"/>
                <w:sz w:val="20"/>
                <w:szCs w:val="20"/>
              </w:rPr>
            </w:pPr>
            <w:r w:rsidRPr="00341632">
              <w:rPr>
                <w:rFonts w:ascii="Times New Roman" w:hAnsi="Times New Roman"/>
                <w:b/>
                <w:kern w:val="0"/>
                <w:sz w:val="20"/>
                <w:szCs w:val="20"/>
              </w:rPr>
              <w:t>PDB</w:t>
            </w:r>
          </w:p>
          <w:p w14:paraId="045F54BA" w14:textId="77777777" w:rsidR="00CA1C95" w:rsidRPr="00341632" w:rsidRDefault="00CA1C95" w:rsidP="0013031E">
            <w:pPr>
              <w:pStyle w:val="af7"/>
              <w:ind w:firstLineChars="0" w:firstLine="0"/>
              <w:jc w:val="center"/>
              <w:rPr>
                <w:rFonts w:ascii="Times New Roman" w:hAnsi="Times New Roman"/>
                <w:b/>
                <w:kern w:val="0"/>
                <w:sz w:val="20"/>
                <w:szCs w:val="20"/>
              </w:rPr>
            </w:pPr>
            <w:r w:rsidRPr="004A495F">
              <w:rPr>
                <w:rFonts w:ascii="Times New Roman" w:hAnsi="Times New Roman"/>
                <w:b/>
                <w:bCs/>
                <w:kern w:val="0"/>
                <w:sz w:val="20"/>
                <w:szCs w:val="20"/>
              </w:rPr>
              <w:t>(</w:t>
            </w:r>
            <w:proofErr w:type="spellStart"/>
            <w:r w:rsidRPr="004A495F">
              <w:rPr>
                <w:rFonts w:ascii="Times New Roman" w:hAnsi="Times New Roman"/>
                <w:b/>
                <w:bCs/>
                <w:kern w:val="0"/>
                <w:sz w:val="20"/>
                <w:szCs w:val="20"/>
              </w:rPr>
              <w:t>ms</w:t>
            </w:r>
            <w:proofErr w:type="spellEnd"/>
            <w:r w:rsidRPr="004A495F">
              <w:rPr>
                <w:rFonts w:ascii="Times New Roman" w:hAnsi="Times New Roman"/>
                <w:b/>
                <w:bCs/>
                <w:kern w:val="0"/>
                <w:sz w:val="20"/>
                <w:szCs w:val="20"/>
              </w:rPr>
              <w:t>)</w:t>
            </w:r>
          </w:p>
        </w:tc>
        <w:tc>
          <w:tcPr>
            <w:tcW w:w="709" w:type="dxa"/>
            <w:shd w:val="clear" w:color="auto" w:fill="8EAADB" w:themeFill="accent5" w:themeFillTint="99"/>
            <w:vAlign w:val="center"/>
          </w:tcPr>
          <w:p w14:paraId="5842042A" w14:textId="77777777" w:rsidR="00CA1C95" w:rsidRPr="00F52E49" w:rsidRDefault="00CA1C95" w:rsidP="0013031E">
            <w:pPr>
              <w:pStyle w:val="af7"/>
              <w:ind w:firstLineChars="0" w:firstLine="0"/>
              <w:jc w:val="center"/>
              <w:rPr>
                <w:rFonts w:ascii="Times New Roman" w:hAnsi="Times New Roman"/>
                <w:b/>
                <w:bCs/>
                <w:kern w:val="0"/>
                <w:sz w:val="20"/>
                <w:szCs w:val="20"/>
              </w:rPr>
            </w:pPr>
            <w:r w:rsidRPr="00F52E49">
              <w:rPr>
                <w:rFonts w:ascii="Times New Roman" w:hAnsi="Times New Roman"/>
                <w:b/>
                <w:bCs/>
                <w:kern w:val="0"/>
                <w:sz w:val="20"/>
                <w:szCs w:val="20"/>
              </w:rPr>
              <w:t>Jitter</w:t>
            </w:r>
          </w:p>
        </w:tc>
      </w:tr>
      <w:tr w:rsidR="00CA1C95" w:rsidRPr="0003328F" w14:paraId="3CB039CB" w14:textId="77777777" w:rsidTr="00744F74">
        <w:trPr>
          <w:jc w:val="center"/>
        </w:trPr>
        <w:tc>
          <w:tcPr>
            <w:tcW w:w="1559" w:type="dxa"/>
            <w:shd w:val="clear" w:color="auto" w:fill="auto"/>
            <w:vAlign w:val="center"/>
          </w:tcPr>
          <w:p w14:paraId="4D6044D9" w14:textId="77777777" w:rsidR="00CA1C95" w:rsidRPr="004557C0" w:rsidRDefault="00CA1C95" w:rsidP="0013031E">
            <w:pPr>
              <w:pStyle w:val="af7"/>
              <w:ind w:firstLineChars="0" w:firstLine="0"/>
              <w:jc w:val="center"/>
              <w:rPr>
                <w:rFonts w:ascii="Times New Roman" w:hAnsi="Times New Roman"/>
                <w:b/>
                <w:bCs/>
                <w:kern w:val="0"/>
                <w:sz w:val="20"/>
                <w:szCs w:val="20"/>
              </w:rPr>
            </w:pPr>
            <w:r w:rsidRPr="004557C0">
              <w:rPr>
                <w:rFonts w:ascii="Times New Roman" w:hAnsi="Times New Roman"/>
                <w:b/>
                <w:bCs/>
                <w:kern w:val="0"/>
                <w:sz w:val="20"/>
                <w:szCs w:val="20"/>
              </w:rPr>
              <w:t>pose/control stream</w:t>
            </w:r>
          </w:p>
        </w:tc>
        <w:tc>
          <w:tcPr>
            <w:tcW w:w="1134" w:type="dxa"/>
            <w:shd w:val="clear" w:color="auto" w:fill="auto"/>
            <w:vAlign w:val="center"/>
          </w:tcPr>
          <w:p w14:paraId="013E1BD1" w14:textId="77777777" w:rsidR="00CA1C95" w:rsidRPr="00341632" w:rsidRDefault="00CA1C95" w:rsidP="0013031E">
            <w:pPr>
              <w:jc w:val="center"/>
              <w:rPr>
                <w:rFonts w:eastAsiaTheme="minorEastAsia"/>
                <w:lang w:eastAsia="zh-CN"/>
              </w:rPr>
            </w:pPr>
            <w:r w:rsidRPr="00341632">
              <w:rPr>
                <w:rFonts w:eastAsiaTheme="minorEastAsia"/>
                <w:lang w:eastAsia="zh-CN"/>
              </w:rPr>
              <w:t xml:space="preserve">100 </w:t>
            </w:r>
          </w:p>
        </w:tc>
        <w:tc>
          <w:tcPr>
            <w:tcW w:w="993" w:type="dxa"/>
            <w:shd w:val="clear" w:color="auto" w:fill="auto"/>
            <w:vAlign w:val="center"/>
          </w:tcPr>
          <w:p w14:paraId="46BDD261" w14:textId="77777777" w:rsidR="00CA1C95" w:rsidRPr="00341632" w:rsidRDefault="00CA1C95" w:rsidP="0013031E">
            <w:pPr>
              <w:jc w:val="center"/>
              <w:rPr>
                <w:rFonts w:eastAsiaTheme="minorEastAsia"/>
                <w:lang w:eastAsia="zh-CN"/>
              </w:rPr>
            </w:pPr>
            <w:r w:rsidRPr="00341632">
              <w:rPr>
                <w:rFonts w:eastAsiaTheme="minorEastAsia"/>
                <w:lang w:eastAsia="zh-CN"/>
              </w:rPr>
              <w:t>0</w:t>
            </w:r>
          </w:p>
        </w:tc>
        <w:tc>
          <w:tcPr>
            <w:tcW w:w="1011" w:type="dxa"/>
            <w:shd w:val="clear" w:color="auto" w:fill="auto"/>
            <w:vAlign w:val="center"/>
          </w:tcPr>
          <w:p w14:paraId="7B3CA894" w14:textId="77777777" w:rsidR="00CA1C95" w:rsidRPr="00341632" w:rsidRDefault="00CA1C95" w:rsidP="0013031E">
            <w:pPr>
              <w:jc w:val="center"/>
              <w:rPr>
                <w:rFonts w:eastAsiaTheme="minorEastAsia"/>
                <w:lang w:eastAsia="zh-CN"/>
              </w:rPr>
            </w:pPr>
            <w:r w:rsidRPr="00341632">
              <w:rPr>
                <w:rFonts w:eastAsiaTheme="minorEastAsia"/>
                <w:lang w:eastAsia="zh-CN"/>
              </w:rPr>
              <w:t>100</w:t>
            </w:r>
          </w:p>
        </w:tc>
        <w:tc>
          <w:tcPr>
            <w:tcW w:w="1139" w:type="dxa"/>
            <w:shd w:val="clear" w:color="auto" w:fill="auto"/>
            <w:vAlign w:val="center"/>
          </w:tcPr>
          <w:p w14:paraId="611C3D29" w14:textId="77777777" w:rsidR="00CA1C95" w:rsidRPr="00341632" w:rsidRDefault="00CA1C95" w:rsidP="0013031E">
            <w:pPr>
              <w:jc w:val="center"/>
              <w:rPr>
                <w:rFonts w:eastAsiaTheme="minorEastAsia"/>
                <w:lang w:eastAsia="zh-CN"/>
              </w:rPr>
            </w:pPr>
            <w:r w:rsidRPr="00341632">
              <w:rPr>
                <w:rFonts w:eastAsiaTheme="minorEastAsia"/>
                <w:lang w:eastAsia="zh-CN"/>
              </w:rPr>
              <w:t>100</w:t>
            </w:r>
          </w:p>
        </w:tc>
        <w:tc>
          <w:tcPr>
            <w:tcW w:w="978" w:type="dxa"/>
            <w:shd w:val="clear" w:color="auto" w:fill="auto"/>
            <w:vAlign w:val="center"/>
          </w:tcPr>
          <w:p w14:paraId="1363306E" w14:textId="77777777" w:rsidR="00CA1C95" w:rsidRPr="00341632" w:rsidRDefault="00CA1C95" w:rsidP="0013031E">
            <w:pPr>
              <w:jc w:val="center"/>
              <w:rPr>
                <w:rFonts w:eastAsiaTheme="minorEastAsia"/>
                <w:lang w:eastAsia="zh-CN"/>
              </w:rPr>
            </w:pPr>
            <w:r w:rsidRPr="00341632">
              <w:rPr>
                <w:rFonts w:eastAsiaTheme="minorEastAsia"/>
                <w:lang w:eastAsia="zh-CN"/>
              </w:rPr>
              <w:t>4</w:t>
            </w:r>
          </w:p>
        </w:tc>
        <w:tc>
          <w:tcPr>
            <w:tcW w:w="694" w:type="dxa"/>
            <w:shd w:val="clear" w:color="auto" w:fill="auto"/>
            <w:vAlign w:val="center"/>
          </w:tcPr>
          <w:p w14:paraId="5F4599F7" w14:textId="77777777" w:rsidR="00CA1C95" w:rsidRPr="00341632" w:rsidRDefault="00CA1C95" w:rsidP="0013031E">
            <w:pPr>
              <w:jc w:val="center"/>
              <w:rPr>
                <w:rFonts w:eastAsiaTheme="minorEastAsia"/>
                <w:lang w:eastAsia="zh-CN"/>
              </w:rPr>
            </w:pPr>
            <w:r w:rsidRPr="00341632">
              <w:rPr>
                <w:rFonts w:eastAsiaTheme="minorEastAsia"/>
                <w:lang w:eastAsia="zh-CN"/>
              </w:rPr>
              <w:t>10</w:t>
            </w:r>
          </w:p>
        </w:tc>
        <w:tc>
          <w:tcPr>
            <w:tcW w:w="709" w:type="dxa"/>
            <w:shd w:val="clear" w:color="auto" w:fill="auto"/>
            <w:vAlign w:val="center"/>
          </w:tcPr>
          <w:p w14:paraId="0C3086CE" w14:textId="77777777" w:rsidR="00CA1C95" w:rsidRPr="00341632" w:rsidRDefault="00CA1C95" w:rsidP="0013031E">
            <w:pPr>
              <w:jc w:val="center"/>
              <w:rPr>
                <w:rFonts w:eastAsiaTheme="minorEastAsia"/>
                <w:lang w:eastAsia="zh-CN"/>
              </w:rPr>
            </w:pPr>
            <w:r w:rsidRPr="00341632">
              <w:rPr>
                <w:rFonts w:eastAsiaTheme="minorEastAsia"/>
                <w:lang w:eastAsia="zh-CN"/>
              </w:rPr>
              <w:t>No</w:t>
            </w:r>
          </w:p>
        </w:tc>
      </w:tr>
      <w:tr w:rsidR="00CA1C95" w:rsidRPr="0003328F" w14:paraId="1B065C1E" w14:textId="77777777" w:rsidTr="00744F74">
        <w:trPr>
          <w:trHeight w:val="779"/>
          <w:jc w:val="center"/>
        </w:trPr>
        <w:tc>
          <w:tcPr>
            <w:tcW w:w="1559" w:type="dxa"/>
            <w:vAlign w:val="center"/>
          </w:tcPr>
          <w:p w14:paraId="4FA5F9FC" w14:textId="77777777" w:rsidR="00CA1C95" w:rsidRPr="003706BE" w:rsidRDefault="00CA1C95" w:rsidP="0013031E">
            <w:pPr>
              <w:pStyle w:val="af7"/>
              <w:ind w:firstLineChars="0" w:firstLine="0"/>
              <w:jc w:val="center"/>
              <w:rPr>
                <w:rFonts w:ascii="Times New Roman" w:hAnsi="Times New Roman"/>
                <w:b/>
                <w:bCs/>
                <w:kern w:val="0"/>
                <w:sz w:val="20"/>
                <w:szCs w:val="20"/>
              </w:rPr>
            </w:pPr>
            <w:bookmarkStart w:id="21" w:name="_Hlk101988550"/>
            <w:r w:rsidRPr="007E2126">
              <w:rPr>
                <w:rFonts w:ascii="Times New Roman" w:hAnsi="Times New Roman"/>
                <w:b/>
                <w:bCs/>
                <w:kern w:val="0"/>
                <w:sz w:val="20"/>
                <w:szCs w:val="20"/>
              </w:rPr>
              <w:t>scene/video/data/audio stream</w:t>
            </w:r>
          </w:p>
          <w:bookmarkEnd w:id="21"/>
          <w:p w14:paraId="2D741F33" w14:textId="77777777" w:rsidR="00CA1C95" w:rsidRPr="00341632" w:rsidRDefault="00CA1C95" w:rsidP="0013031E">
            <w:pPr>
              <w:pStyle w:val="af7"/>
              <w:ind w:firstLineChars="0" w:firstLine="0"/>
              <w:jc w:val="center"/>
              <w:rPr>
                <w:rFonts w:ascii="Times New Roman" w:hAnsi="Times New Roman"/>
                <w:b/>
                <w:kern w:val="0"/>
                <w:sz w:val="20"/>
                <w:szCs w:val="20"/>
              </w:rPr>
            </w:pPr>
            <w:r w:rsidRPr="00801046">
              <w:rPr>
                <w:rFonts w:ascii="Times New Roman" w:hAnsi="Times New Roman"/>
                <w:b/>
                <w:bCs/>
                <w:kern w:val="0"/>
                <w:sz w:val="20"/>
                <w:szCs w:val="20"/>
              </w:rPr>
              <w:t>(10Mbps)</w:t>
            </w:r>
          </w:p>
        </w:tc>
        <w:tc>
          <w:tcPr>
            <w:tcW w:w="1134" w:type="dxa"/>
            <w:vAlign w:val="center"/>
          </w:tcPr>
          <w:p w14:paraId="5ADDBB85" w14:textId="77777777" w:rsidR="00CA1C95" w:rsidRPr="00341632" w:rsidRDefault="00CA1C95" w:rsidP="0013031E">
            <w:pPr>
              <w:jc w:val="center"/>
              <w:rPr>
                <w:rFonts w:eastAsiaTheme="minorEastAsia"/>
                <w:lang w:eastAsia="zh-CN"/>
              </w:rPr>
            </w:pPr>
            <w:r w:rsidRPr="00341632">
              <w:rPr>
                <w:rFonts w:eastAsiaTheme="minorEastAsia"/>
                <w:lang w:eastAsia="zh-CN"/>
              </w:rPr>
              <w:t>20833</w:t>
            </w:r>
          </w:p>
        </w:tc>
        <w:tc>
          <w:tcPr>
            <w:tcW w:w="993" w:type="dxa"/>
            <w:vAlign w:val="center"/>
          </w:tcPr>
          <w:p w14:paraId="076FCEE9" w14:textId="77777777" w:rsidR="00CA1C95" w:rsidRPr="00341632" w:rsidRDefault="00CA1C95" w:rsidP="0013031E">
            <w:pPr>
              <w:jc w:val="center"/>
              <w:rPr>
                <w:rFonts w:eastAsiaTheme="minorEastAsia"/>
                <w:lang w:eastAsia="zh-CN"/>
              </w:rPr>
            </w:pPr>
            <w:r w:rsidRPr="00341632">
              <w:rPr>
                <w:rFonts w:eastAsiaTheme="minorEastAsia"/>
                <w:lang w:eastAsia="zh-CN"/>
              </w:rPr>
              <w:t>2187</w:t>
            </w:r>
          </w:p>
        </w:tc>
        <w:tc>
          <w:tcPr>
            <w:tcW w:w="1011" w:type="dxa"/>
            <w:vAlign w:val="center"/>
          </w:tcPr>
          <w:p w14:paraId="67618234" w14:textId="77777777" w:rsidR="00CA1C95" w:rsidRPr="00341632" w:rsidRDefault="00CA1C95" w:rsidP="0013031E">
            <w:pPr>
              <w:jc w:val="center"/>
              <w:rPr>
                <w:rFonts w:eastAsiaTheme="minorEastAsia"/>
                <w:lang w:eastAsia="zh-CN"/>
              </w:rPr>
            </w:pPr>
            <w:r w:rsidRPr="00341632">
              <w:rPr>
                <w:rFonts w:eastAsiaTheme="minorEastAsia"/>
                <w:lang w:eastAsia="zh-CN"/>
              </w:rPr>
              <w:t>10416</w:t>
            </w:r>
          </w:p>
        </w:tc>
        <w:tc>
          <w:tcPr>
            <w:tcW w:w="1139" w:type="dxa"/>
            <w:vAlign w:val="center"/>
          </w:tcPr>
          <w:p w14:paraId="22CD029F" w14:textId="77777777" w:rsidR="00CA1C95" w:rsidRPr="00341632" w:rsidRDefault="00CA1C95" w:rsidP="0013031E">
            <w:pPr>
              <w:jc w:val="center"/>
              <w:rPr>
                <w:rFonts w:eastAsiaTheme="minorEastAsia"/>
                <w:lang w:eastAsia="zh-CN"/>
              </w:rPr>
            </w:pPr>
            <w:r w:rsidRPr="00341632">
              <w:rPr>
                <w:rFonts w:eastAsiaTheme="minorEastAsia"/>
                <w:lang w:eastAsia="zh-CN"/>
              </w:rPr>
              <w:t>31249</w:t>
            </w:r>
          </w:p>
        </w:tc>
        <w:tc>
          <w:tcPr>
            <w:tcW w:w="978" w:type="dxa"/>
            <w:vAlign w:val="center"/>
          </w:tcPr>
          <w:p w14:paraId="2DEA5FA9" w14:textId="77777777" w:rsidR="00CA1C95" w:rsidRPr="00341632" w:rsidRDefault="00CA1C95" w:rsidP="0013031E">
            <w:pPr>
              <w:jc w:val="center"/>
              <w:rPr>
                <w:rFonts w:eastAsiaTheme="minorEastAsia"/>
                <w:lang w:eastAsia="zh-CN"/>
              </w:rPr>
            </w:pPr>
            <w:r w:rsidRPr="00341632">
              <w:rPr>
                <w:rFonts w:eastAsiaTheme="minorEastAsia"/>
                <w:lang w:eastAsia="zh-CN"/>
              </w:rPr>
              <w:t>16.67</w:t>
            </w:r>
          </w:p>
        </w:tc>
        <w:tc>
          <w:tcPr>
            <w:tcW w:w="694" w:type="dxa"/>
            <w:vAlign w:val="center"/>
          </w:tcPr>
          <w:p w14:paraId="13649E54" w14:textId="77777777" w:rsidR="00CA1C95" w:rsidRPr="00341632" w:rsidRDefault="00CA1C95" w:rsidP="0013031E">
            <w:pPr>
              <w:jc w:val="center"/>
              <w:rPr>
                <w:rFonts w:eastAsiaTheme="minorEastAsia"/>
                <w:lang w:eastAsia="zh-CN"/>
              </w:rPr>
            </w:pPr>
            <w:r w:rsidRPr="00341632">
              <w:rPr>
                <w:rFonts w:eastAsiaTheme="minorEastAsia"/>
                <w:lang w:eastAsia="zh-CN"/>
              </w:rPr>
              <w:t>30</w:t>
            </w:r>
          </w:p>
        </w:tc>
        <w:tc>
          <w:tcPr>
            <w:tcW w:w="709" w:type="dxa"/>
            <w:vAlign w:val="center"/>
          </w:tcPr>
          <w:p w14:paraId="161ABE61" w14:textId="77777777" w:rsidR="00CA1C95" w:rsidRPr="00341632" w:rsidRDefault="00CA1C95" w:rsidP="0013031E">
            <w:pPr>
              <w:jc w:val="center"/>
              <w:rPr>
                <w:rFonts w:eastAsiaTheme="minorEastAsia"/>
                <w:lang w:val="fr-FR"/>
              </w:rPr>
            </w:pPr>
            <w:r w:rsidRPr="00341632">
              <w:rPr>
                <w:rFonts w:eastAsiaTheme="minorEastAsia"/>
                <w:lang w:val="fr-FR"/>
              </w:rPr>
              <w:t>No</w:t>
            </w:r>
          </w:p>
        </w:tc>
      </w:tr>
    </w:tbl>
    <w:p w14:paraId="2681C88F" w14:textId="77777777" w:rsidR="00CA1C95" w:rsidRDefault="00CA1C95" w:rsidP="00C55CB2">
      <w:pPr>
        <w:spacing w:before="120" w:after="120"/>
        <w:jc w:val="both"/>
        <w:rPr>
          <w:szCs w:val="20"/>
        </w:rPr>
      </w:pPr>
    </w:p>
    <w:p w14:paraId="3D46EC1F" w14:textId="44080F44" w:rsidR="0086262C" w:rsidRPr="00C55CB2" w:rsidRDefault="0086262C" w:rsidP="0086262C">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C55CB2">
        <w:rPr>
          <w:rFonts w:ascii="Arial" w:eastAsia="宋体" w:hAnsi="Arial"/>
          <w:sz w:val="36"/>
          <w:szCs w:val="36"/>
          <w:lang w:eastAsia="zh-CN"/>
        </w:rPr>
        <w:t>Appendix</w:t>
      </w:r>
      <w:r>
        <w:rPr>
          <w:rFonts w:ascii="Arial" w:eastAsia="宋体" w:hAnsi="Arial"/>
          <w:sz w:val="36"/>
          <w:szCs w:val="36"/>
          <w:lang w:eastAsia="zh-CN"/>
        </w:rPr>
        <w:t xml:space="preserve"> B</w:t>
      </w:r>
      <w:r w:rsidRPr="00C55CB2">
        <w:rPr>
          <w:rFonts w:ascii="Arial" w:eastAsia="宋体" w:hAnsi="Arial"/>
          <w:sz w:val="36"/>
          <w:szCs w:val="36"/>
          <w:lang w:eastAsia="zh-CN"/>
        </w:rPr>
        <w:t xml:space="preserve"> – </w:t>
      </w:r>
      <w:r>
        <w:rPr>
          <w:rFonts w:ascii="Arial" w:eastAsia="宋体" w:hAnsi="Arial"/>
          <w:sz w:val="36"/>
          <w:szCs w:val="36"/>
          <w:lang w:eastAsia="zh-CN"/>
        </w:rPr>
        <w:t>Modelling of SR</w:t>
      </w:r>
      <w:r w:rsidR="005239BD">
        <w:rPr>
          <w:rFonts w:ascii="Arial" w:eastAsia="宋体" w:hAnsi="Arial"/>
          <w:sz w:val="36"/>
          <w:szCs w:val="36"/>
          <w:lang w:eastAsia="zh-CN"/>
        </w:rPr>
        <w:t>/BSR procedures for UL DG scheduling</w:t>
      </w:r>
    </w:p>
    <w:p w14:paraId="43FCDC7D" w14:textId="1CCEEA12" w:rsidR="00010064" w:rsidRPr="00341632" w:rsidRDefault="00010064" w:rsidP="00341632">
      <w:pPr>
        <w:spacing w:before="120" w:after="120"/>
        <w:jc w:val="both"/>
        <w:rPr>
          <w:rFonts w:eastAsiaTheme="minorEastAsia"/>
          <w:lang w:eastAsia="zh-CN"/>
        </w:rPr>
      </w:pPr>
      <w:r>
        <w:rPr>
          <w:rFonts w:eastAsiaTheme="minorEastAsia" w:hint="eastAsia"/>
          <w:lang w:eastAsia="zh-CN"/>
        </w:rPr>
        <w:t>W</w:t>
      </w:r>
      <w:r>
        <w:rPr>
          <w:rFonts w:eastAsiaTheme="minorEastAsia"/>
          <w:lang w:eastAsia="zh-CN"/>
        </w:rPr>
        <w:t xml:space="preserve">hen UL DG scheduling is adopted to serve XR traffic, a concept of </w:t>
      </w:r>
      <w:r w:rsidR="00791A09">
        <w:rPr>
          <w:rFonts w:eastAsiaTheme="minorEastAsia"/>
          <w:b/>
          <w:lang w:eastAsia="zh-CN"/>
        </w:rPr>
        <w:t>scheduling</w:t>
      </w:r>
      <w:r w:rsidRPr="002571F9">
        <w:rPr>
          <w:rFonts w:eastAsiaTheme="minorEastAsia"/>
          <w:b/>
          <w:lang w:eastAsia="zh-CN"/>
        </w:rPr>
        <w:t xml:space="preserve"> delay</w:t>
      </w:r>
      <w:r>
        <w:rPr>
          <w:rFonts w:eastAsiaTheme="minorEastAsia"/>
          <w:lang w:eastAsia="zh-CN"/>
        </w:rPr>
        <w:t xml:space="preserve"> can be introduced to denote</w:t>
      </w:r>
      <w:r w:rsidR="0086262C" w:rsidRPr="0026292B">
        <w:rPr>
          <w:rFonts w:eastAsiaTheme="minorEastAsia"/>
          <w:lang w:eastAsia="zh-CN"/>
        </w:rPr>
        <w:t xml:space="preserve"> the time duration between the time when a</w:t>
      </w:r>
      <w:r>
        <w:rPr>
          <w:rFonts w:eastAsiaTheme="minorEastAsia"/>
          <w:lang w:eastAsia="zh-CN"/>
        </w:rPr>
        <w:t xml:space="preserve">n XR </w:t>
      </w:r>
      <w:r w:rsidR="005A1720">
        <w:rPr>
          <w:rFonts w:eastAsiaTheme="minorEastAsia"/>
          <w:lang w:eastAsia="zh-CN"/>
        </w:rPr>
        <w:t xml:space="preserve">packet (e.g. a </w:t>
      </w:r>
      <w:r w:rsidR="005A1720">
        <w:rPr>
          <w:szCs w:val="20"/>
        </w:rPr>
        <w:t xml:space="preserve">pose/control packet for UL pose/control stream, or </w:t>
      </w:r>
      <w:r w:rsidR="005A1720">
        <w:rPr>
          <w:szCs w:val="20"/>
        </w:rPr>
        <w:lastRenderedPageBreak/>
        <w:t>a video frame for UL video stream</w:t>
      </w:r>
      <w:r w:rsidR="005A1720">
        <w:rPr>
          <w:rFonts w:eastAsiaTheme="minorEastAsia"/>
          <w:lang w:eastAsia="zh-CN"/>
        </w:rPr>
        <w:t>)</w:t>
      </w:r>
      <w:r w:rsidR="0086262C" w:rsidRPr="0026292B">
        <w:rPr>
          <w:rFonts w:eastAsiaTheme="minorEastAsia"/>
          <w:lang w:eastAsia="zh-CN"/>
        </w:rPr>
        <w:t xml:space="preserve"> arrives at the UL buffer in a UE, and the time when </w:t>
      </w:r>
      <w:r w:rsidR="001B3A98">
        <w:rPr>
          <w:rFonts w:eastAsiaTheme="minorEastAsia"/>
          <w:lang w:eastAsia="zh-CN"/>
        </w:rPr>
        <w:t xml:space="preserve">the </w:t>
      </w:r>
      <w:proofErr w:type="spellStart"/>
      <w:r w:rsidR="00294BCA">
        <w:rPr>
          <w:rFonts w:eastAsiaTheme="minorEastAsia"/>
          <w:lang w:eastAsia="zh-CN"/>
        </w:rPr>
        <w:t>gNB</w:t>
      </w:r>
      <w:proofErr w:type="spellEnd"/>
      <w:r w:rsidR="001B3A98">
        <w:rPr>
          <w:rFonts w:eastAsiaTheme="minorEastAsia"/>
          <w:lang w:eastAsia="zh-CN"/>
        </w:rPr>
        <w:t xml:space="preserve"> performs UL scheduling/indicates a UL grant to allocate UL resources for accommodat</w:t>
      </w:r>
      <w:r w:rsidR="00607D1D">
        <w:rPr>
          <w:rFonts w:eastAsiaTheme="minorEastAsia"/>
          <w:lang w:eastAsia="zh-CN"/>
        </w:rPr>
        <w:t>ing</w:t>
      </w:r>
      <w:r w:rsidR="001B3A98">
        <w:rPr>
          <w:rFonts w:eastAsiaTheme="minorEastAsia"/>
          <w:lang w:eastAsia="zh-CN"/>
        </w:rPr>
        <w:t xml:space="preserve"> the triggered BSR MAC CE, as well as the predicted volume of UL data that</w:t>
      </w:r>
      <w:r w:rsidR="001836B7">
        <w:rPr>
          <w:rFonts w:eastAsiaTheme="minorEastAsia"/>
          <w:lang w:eastAsia="zh-CN"/>
        </w:rPr>
        <w:t xml:space="preserve"> has</w:t>
      </w:r>
      <w:r w:rsidR="001B3A98">
        <w:rPr>
          <w:rFonts w:eastAsiaTheme="minorEastAsia"/>
          <w:lang w:eastAsia="zh-CN"/>
        </w:rPr>
        <w:t xml:space="preserve"> triggered the SR/BSR procedures.</w:t>
      </w:r>
    </w:p>
    <w:p w14:paraId="1ED04F22" w14:textId="48F678B9" w:rsidR="00B1045B" w:rsidRDefault="0086262C" w:rsidP="00C55CB2">
      <w:pPr>
        <w:spacing w:before="120" w:after="120"/>
        <w:jc w:val="both"/>
      </w:pPr>
      <w:r w:rsidRPr="00341632">
        <w:rPr>
          <w:rFonts w:eastAsiaTheme="minorEastAsia" w:hint="eastAsia"/>
          <w:lang w:eastAsia="zh-CN"/>
        </w:rPr>
        <w:t>S</w:t>
      </w:r>
      <w:r w:rsidRPr="00341632">
        <w:rPr>
          <w:rFonts w:eastAsiaTheme="minorEastAsia"/>
          <w:lang w:eastAsia="zh-CN"/>
        </w:rPr>
        <w:t>upposing the logical channel(s) to convey XR traffic is mapped to at least one SR configuration, and the SR configuration consists of a set of PUCCH resources for SR transmission, as specified in TS 38.321</w:t>
      </w:r>
      <w:r w:rsidR="00B1045B" w:rsidRPr="00341632">
        <w:rPr>
          <w:rFonts w:eastAsiaTheme="minorEastAsia"/>
          <w:lang w:eastAsia="zh-CN"/>
        </w:rPr>
        <w:t xml:space="preserve">, when a packet arrives at L2 buffer(s), changing the status of the buffer(s) from empty to containing some available UL data, a ‘Regular BSR’ shall be triggered. If there is no </w:t>
      </w:r>
      <w:r w:rsidR="00B1045B">
        <w:t xml:space="preserve">UL-SCH resource available for a new transmission to accommodate a BSR MAC CE corresponding to the triggered BSR, a </w:t>
      </w:r>
      <w:r w:rsidR="001836B7">
        <w:t>SR</w:t>
      </w:r>
      <w:r w:rsidR="00B1045B">
        <w:t xml:space="preserve"> will be triggered consequently.</w:t>
      </w:r>
    </w:p>
    <w:p w14:paraId="036C8842" w14:textId="706B14CD" w:rsidR="00B1045B" w:rsidRPr="00341632" w:rsidRDefault="00B1045B" w:rsidP="00341632">
      <w:pPr>
        <w:spacing w:before="120" w:after="120"/>
        <w:jc w:val="both"/>
        <w:rPr>
          <w:rFonts w:eastAsiaTheme="minorEastAsia"/>
          <w:lang w:eastAsia="zh-CN"/>
        </w:rPr>
      </w:pPr>
      <w:r>
        <w:rPr>
          <w:rFonts w:eastAsiaTheme="minorEastAsia"/>
          <w:lang w:eastAsia="zh-CN"/>
        </w:rPr>
        <w:t xml:space="preserve">The triggered SR will be </w:t>
      </w:r>
      <w:r w:rsidR="00840088">
        <w:rPr>
          <w:rFonts w:eastAsiaTheme="minorEastAsia"/>
          <w:lang w:eastAsia="zh-CN"/>
        </w:rPr>
        <w:t xml:space="preserve">carried by the configured PUCCH resource(s) for the SR configuration. Once the </w:t>
      </w:r>
      <w:proofErr w:type="spellStart"/>
      <w:r w:rsidR="00840088">
        <w:rPr>
          <w:rFonts w:eastAsiaTheme="minorEastAsia"/>
          <w:lang w:eastAsia="zh-CN"/>
        </w:rPr>
        <w:t>gNB</w:t>
      </w:r>
      <w:proofErr w:type="spellEnd"/>
      <w:r w:rsidR="00840088">
        <w:rPr>
          <w:rFonts w:eastAsiaTheme="minorEastAsia"/>
          <w:lang w:eastAsia="zh-CN"/>
        </w:rPr>
        <w:t xml:space="preserve"> detects the SR PUCCH transmission corresponding to the triggered SR, the </w:t>
      </w:r>
      <w:proofErr w:type="spellStart"/>
      <w:r w:rsidR="00840088">
        <w:rPr>
          <w:rFonts w:eastAsiaTheme="minorEastAsia"/>
          <w:lang w:eastAsia="zh-CN"/>
        </w:rPr>
        <w:t>gNB</w:t>
      </w:r>
      <w:proofErr w:type="spellEnd"/>
      <w:r w:rsidR="00840088">
        <w:rPr>
          <w:rFonts w:eastAsiaTheme="minorEastAsia"/>
          <w:lang w:eastAsia="zh-CN"/>
        </w:rPr>
        <w:t xml:space="preserve"> can schedule a UL grant for transmission of the BSR MAC CE referred before, as well as some UL data in addition, which is up to the </w:t>
      </w:r>
      <w:proofErr w:type="spellStart"/>
      <w:r w:rsidR="00840088">
        <w:rPr>
          <w:rFonts w:eastAsiaTheme="minorEastAsia"/>
          <w:lang w:eastAsia="zh-CN"/>
        </w:rPr>
        <w:t>gNB’s</w:t>
      </w:r>
      <w:proofErr w:type="spellEnd"/>
      <w:r w:rsidR="00840088">
        <w:rPr>
          <w:rFonts w:eastAsiaTheme="minorEastAsia"/>
          <w:lang w:eastAsia="zh-CN"/>
        </w:rPr>
        <w:t xml:space="preserve"> implementation. Then the </w:t>
      </w:r>
      <w:proofErr w:type="spellStart"/>
      <w:r w:rsidR="00840088">
        <w:rPr>
          <w:rFonts w:eastAsiaTheme="minorEastAsia"/>
          <w:lang w:eastAsia="zh-CN"/>
        </w:rPr>
        <w:t>gNB</w:t>
      </w:r>
      <w:proofErr w:type="spellEnd"/>
      <w:r w:rsidR="00840088">
        <w:rPr>
          <w:rFonts w:eastAsiaTheme="minorEastAsia"/>
          <w:lang w:eastAsia="zh-CN"/>
        </w:rPr>
        <w:t xml:space="preserve"> is aware of the amount of UL data pending for transmission</w:t>
      </w:r>
      <w:r w:rsidR="00823A0E">
        <w:rPr>
          <w:rFonts w:eastAsiaTheme="minorEastAsia"/>
          <w:lang w:eastAsia="zh-CN"/>
        </w:rPr>
        <w:t>, once it decodes correctly the BSR MAC CE transmitted according to the UL grant</w:t>
      </w:r>
      <w:r w:rsidR="00840088">
        <w:rPr>
          <w:rFonts w:eastAsiaTheme="minorEastAsia"/>
          <w:lang w:eastAsia="zh-CN"/>
        </w:rPr>
        <w:t>.</w:t>
      </w:r>
    </w:p>
    <w:p w14:paraId="64398417" w14:textId="486969A2" w:rsidR="0046319A" w:rsidRPr="00341632" w:rsidRDefault="00840088" w:rsidP="00341632">
      <w:pPr>
        <w:spacing w:before="120" w:after="120"/>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analysis, the </w:t>
      </w:r>
      <w:r w:rsidR="00294BCA">
        <w:rPr>
          <w:rFonts w:eastAsiaTheme="minorEastAsia"/>
          <w:lang w:eastAsia="zh-CN"/>
        </w:rPr>
        <w:t>scheduling</w:t>
      </w:r>
      <w:r>
        <w:rPr>
          <w:rFonts w:eastAsiaTheme="minorEastAsia"/>
          <w:lang w:eastAsia="zh-CN"/>
        </w:rPr>
        <w:t xml:space="preserve"> delay can consist of</w:t>
      </w:r>
      <w:r w:rsidR="0046319A">
        <w:rPr>
          <w:rFonts w:eastAsiaTheme="minorEastAsia"/>
          <w:lang w:eastAsia="zh-CN"/>
        </w:rPr>
        <w:t xml:space="preserve"> the following components</w:t>
      </w:r>
      <w:r>
        <w:rPr>
          <w:rFonts w:eastAsiaTheme="minorEastAsia"/>
          <w:lang w:eastAsia="zh-CN"/>
        </w:rPr>
        <w:t xml:space="preserve">: </w:t>
      </w:r>
    </w:p>
    <w:p w14:paraId="6927B0E9" w14:textId="533E1610" w:rsidR="0046319A" w:rsidRPr="00341632" w:rsidRDefault="0046319A" w:rsidP="00341632">
      <w:pPr>
        <w:pStyle w:val="af7"/>
        <w:widowControl/>
        <w:numPr>
          <w:ilvl w:val="0"/>
          <w:numId w:val="41"/>
        </w:numPr>
        <w:spacing w:after="160" w:line="259" w:lineRule="auto"/>
        <w:ind w:firstLineChars="0"/>
        <w:contextualSpacing/>
        <w:rPr>
          <w:rFonts w:ascii="Times New Roman" w:hAnsi="Times New Roman"/>
          <w:sz w:val="20"/>
          <w:szCs w:val="20"/>
        </w:rPr>
      </w:pPr>
      <w:r w:rsidRPr="00341632">
        <w:rPr>
          <w:rFonts w:ascii="Times New Roman" w:hAnsi="Times New Roman"/>
          <w:sz w:val="20"/>
          <w:szCs w:val="20"/>
        </w:rPr>
        <w:t>D</w:t>
      </w:r>
      <w:r w:rsidR="00840088" w:rsidRPr="0026292B">
        <w:rPr>
          <w:rFonts w:ascii="Times New Roman" w:hAnsi="Times New Roman"/>
          <w:sz w:val="20"/>
          <w:szCs w:val="20"/>
        </w:rPr>
        <w:t>elay for aligning to the nearest SR PUCCH transmission occasion</w:t>
      </w:r>
      <w:r w:rsidR="00791A09">
        <w:rPr>
          <w:rFonts w:ascii="Times New Roman" w:hAnsi="Times New Roman"/>
          <w:sz w:val="20"/>
          <w:szCs w:val="20"/>
        </w:rPr>
        <w:t xml:space="preserve"> since the time when a SR is triggered</w:t>
      </w:r>
      <w:r w:rsidR="00DC010C" w:rsidRPr="00341632">
        <w:rPr>
          <w:rFonts w:ascii="Times New Roman" w:hAnsi="Times New Roman"/>
          <w:sz w:val="20"/>
          <w:szCs w:val="20"/>
        </w:rPr>
        <w:t>.</w:t>
      </w:r>
    </w:p>
    <w:p w14:paraId="4D8CCA8A" w14:textId="10AC7617" w:rsidR="0046319A" w:rsidRPr="00341632" w:rsidRDefault="001836B7" w:rsidP="00341632">
      <w:pPr>
        <w:pStyle w:val="af7"/>
        <w:widowControl/>
        <w:numPr>
          <w:ilvl w:val="0"/>
          <w:numId w:val="41"/>
        </w:numPr>
        <w:spacing w:after="160" w:line="259" w:lineRule="auto"/>
        <w:ind w:firstLineChars="0"/>
        <w:contextualSpacing/>
        <w:rPr>
          <w:rFonts w:ascii="Times New Roman" w:hAnsi="Times New Roman"/>
          <w:sz w:val="20"/>
          <w:szCs w:val="20"/>
        </w:rPr>
      </w:pPr>
      <w:r>
        <w:rPr>
          <w:rFonts w:ascii="Times New Roman" w:hAnsi="Times New Roman"/>
          <w:sz w:val="20"/>
          <w:szCs w:val="20"/>
        </w:rPr>
        <w:t>D</w:t>
      </w:r>
      <w:r w:rsidR="00DC010C" w:rsidRPr="00341632">
        <w:rPr>
          <w:rFonts w:ascii="Times New Roman" w:hAnsi="Times New Roman"/>
          <w:sz w:val="20"/>
          <w:szCs w:val="20"/>
        </w:rPr>
        <w:t>uration for a number of SR PUCCH transmission occasions actually used by the UE</w:t>
      </w:r>
      <w:r>
        <w:rPr>
          <w:rFonts w:ascii="Times New Roman" w:hAnsi="Times New Roman"/>
          <w:sz w:val="20"/>
          <w:szCs w:val="20"/>
        </w:rPr>
        <w:t xml:space="preserve">, until the </w:t>
      </w:r>
      <w:r w:rsidR="005E1F92">
        <w:rPr>
          <w:rFonts w:ascii="Times New Roman" w:hAnsi="Times New Roman"/>
          <w:sz w:val="20"/>
          <w:szCs w:val="20"/>
        </w:rPr>
        <w:t xml:space="preserve">last </w:t>
      </w:r>
      <w:r w:rsidR="005E1F92" w:rsidRPr="00341632">
        <w:rPr>
          <w:rFonts w:ascii="Times New Roman" w:hAnsi="Times New Roman"/>
          <w:sz w:val="20"/>
          <w:szCs w:val="20"/>
        </w:rPr>
        <w:t>SR PUCCH transmission occasion</w:t>
      </w:r>
      <w:r w:rsidR="005E1F92">
        <w:rPr>
          <w:rFonts w:ascii="Times New Roman" w:hAnsi="Times New Roman"/>
          <w:sz w:val="20"/>
          <w:szCs w:val="20"/>
        </w:rPr>
        <w:t xml:space="preserve"> for which the corresponding SR PUCCH transmission is correctly decoded by the </w:t>
      </w:r>
      <w:proofErr w:type="spellStart"/>
      <w:r w:rsidR="005E1F92">
        <w:rPr>
          <w:rFonts w:ascii="Times New Roman" w:hAnsi="Times New Roman"/>
          <w:sz w:val="20"/>
          <w:szCs w:val="20"/>
        </w:rPr>
        <w:t>gNB</w:t>
      </w:r>
      <w:proofErr w:type="spellEnd"/>
      <w:r w:rsidR="005E1F92">
        <w:rPr>
          <w:rFonts w:ascii="Times New Roman" w:hAnsi="Times New Roman"/>
          <w:sz w:val="20"/>
          <w:szCs w:val="20"/>
        </w:rPr>
        <w:t xml:space="preserve">, plus the duration required by the </w:t>
      </w:r>
      <w:proofErr w:type="spellStart"/>
      <w:r w:rsidR="005E1F92">
        <w:rPr>
          <w:rFonts w:ascii="Times New Roman" w:hAnsi="Times New Roman"/>
          <w:sz w:val="20"/>
          <w:szCs w:val="20"/>
        </w:rPr>
        <w:t>gNB</w:t>
      </w:r>
      <w:proofErr w:type="spellEnd"/>
      <w:r w:rsidR="005E1F92">
        <w:rPr>
          <w:rFonts w:ascii="Times New Roman" w:hAnsi="Times New Roman"/>
          <w:sz w:val="20"/>
          <w:szCs w:val="20"/>
        </w:rPr>
        <w:t xml:space="preserve"> for decoding the last SR PUCCH transmission, after which      </w:t>
      </w:r>
      <w:r w:rsidR="005E1F92" w:rsidRPr="005E1F92">
        <w:rPr>
          <w:rFonts w:ascii="Times New Roman" w:hAnsi="Times New Roman"/>
          <w:sz w:val="20"/>
          <w:szCs w:val="20"/>
        </w:rPr>
        <w:t xml:space="preserve">the </w:t>
      </w:r>
      <w:proofErr w:type="spellStart"/>
      <w:r w:rsidR="005E1F92">
        <w:rPr>
          <w:rFonts w:ascii="Times New Roman" w:hAnsi="Times New Roman"/>
          <w:sz w:val="20"/>
          <w:szCs w:val="20"/>
        </w:rPr>
        <w:t>gNB</w:t>
      </w:r>
      <w:proofErr w:type="spellEnd"/>
      <w:r w:rsidR="005E1F92" w:rsidRPr="005E1F92">
        <w:rPr>
          <w:rFonts w:ascii="Times New Roman" w:hAnsi="Times New Roman"/>
          <w:sz w:val="20"/>
          <w:szCs w:val="20"/>
        </w:rPr>
        <w:t xml:space="preserve"> performs UL scheduling/indicates a UL grant to allocate UL resources</w:t>
      </w:r>
      <w:r w:rsidR="005E1F92">
        <w:rPr>
          <w:rFonts w:ascii="Times New Roman" w:hAnsi="Times New Roman"/>
          <w:sz w:val="20"/>
          <w:szCs w:val="20"/>
        </w:rPr>
        <w:t xml:space="preserve"> corresponding to the last SR PUCCH transmission.</w:t>
      </w:r>
    </w:p>
    <w:p w14:paraId="7D640731" w14:textId="3BF2EC46" w:rsidR="0086262C" w:rsidRDefault="005E1F92" w:rsidP="00341632">
      <w:pPr>
        <w:spacing w:before="120" w:after="120"/>
        <w:jc w:val="both"/>
        <w:rPr>
          <w:rFonts w:eastAsiaTheme="minorEastAsia"/>
          <w:lang w:eastAsia="zh-CN"/>
        </w:rPr>
      </w:pPr>
      <w:r>
        <w:rPr>
          <w:szCs w:val="20"/>
        </w:rPr>
        <w:t>In</w:t>
      </w:r>
      <w:r w:rsidR="00FA62E6">
        <w:rPr>
          <w:rFonts w:eastAsiaTheme="minorEastAsia"/>
          <w:lang w:eastAsia="zh-CN"/>
        </w:rPr>
        <w:t xml:space="preserve"> our </w:t>
      </w:r>
      <w:r>
        <w:rPr>
          <w:rFonts w:eastAsiaTheme="minorEastAsia"/>
          <w:lang w:eastAsia="zh-CN"/>
        </w:rPr>
        <w:t>understanding</w:t>
      </w:r>
      <w:r w:rsidR="00FA62E6">
        <w:rPr>
          <w:rFonts w:eastAsiaTheme="minorEastAsia"/>
          <w:lang w:eastAsia="zh-CN"/>
        </w:rPr>
        <w:t xml:space="preserve">, the </w:t>
      </w:r>
      <w:r w:rsidR="00294BCA">
        <w:rPr>
          <w:rFonts w:eastAsiaTheme="minorEastAsia"/>
          <w:lang w:eastAsia="zh-CN"/>
        </w:rPr>
        <w:t>scheduling</w:t>
      </w:r>
      <w:r w:rsidR="00FA62E6">
        <w:rPr>
          <w:rFonts w:eastAsiaTheme="minorEastAsia"/>
          <w:lang w:eastAsia="zh-CN"/>
        </w:rPr>
        <w:t xml:space="preserve"> delay may be in the order of N </w:t>
      </w:r>
      <w:proofErr w:type="spellStart"/>
      <w:r w:rsidR="00FA62E6">
        <w:rPr>
          <w:rFonts w:eastAsiaTheme="minorEastAsia"/>
          <w:lang w:eastAsia="zh-CN"/>
        </w:rPr>
        <w:t>ms</w:t>
      </w:r>
      <w:proofErr w:type="spellEnd"/>
      <w:r w:rsidR="00FA62E6">
        <w:rPr>
          <w:rFonts w:eastAsiaTheme="minorEastAsia"/>
          <w:lang w:eastAsia="zh-CN"/>
        </w:rPr>
        <w:t>, depending on a lot of factors</w:t>
      </w:r>
      <w:r w:rsidR="00FF21F3">
        <w:rPr>
          <w:rFonts w:eastAsiaTheme="minorEastAsia"/>
          <w:lang w:eastAsia="zh-CN"/>
        </w:rPr>
        <w:t xml:space="preserve"> as described above</w:t>
      </w:r>
      <w:r w:rsidR="00FA62E6">
        <w:rPr>
          <w:rFonts w:eastAsiaTheme="minorEastAsia"/>
          <w:lang w:eastAsia="zh-CN"/>
        </w:rPr>
        <w:t xml:space="preserve">. In our simulation, the value of </w:t>
      </w:r>
      <w:r w:rsidR="00D459E7">
        <w:rPr>
          <w:rFonts w:eastAsiaTheme="minorEastAsia"/>
          <w:lang w:eastAsia="zh-CN"/>
        </w:rPr>
        <w:t xml:space="preserve">the </w:t>
      </w:r>
      <w:r w:rsidR="00294BCA">
        <w:rPr>
          <w:rFonts w:eastAsiaTheme="minorEastAsia"/>
          <w:lang w:eastAsia="zh-CN"/>
        </w:rPr>
        <w:t xml:space="preserve">scheduling </w:t>
      </w:r>
      <w:r w:rsidR="00FA62E6">
        <w:rPr>
          <w:rFonts w:eastAsiaTheme="minorEastAsia"/>
          <w:lang w:eastAsia="zh-CN"/>
        </w:rPr>
        <w:t>delay is assumed as 3</w:t>
      </w:r>
      <w:r w:rsidR="00294BCA">
        <w:rPr>
          <w:rFonts w:eastAsiaTheme="minorEastAsia"/>
          <w:lang w:eastAsia="zh-CN"/>
        </w:rPr>
        <w:t xml:space="preserve">ms or </w:t>
      </w:r>
      <w:r w:rsidR="00FA62E6">
        <w:rPr>
          <w:rFonts w:eastAsiaTheme="minorEastAsia"/>
          <w:lang w:eastAsia="zh-CN"/>
        </w:rPr>
        <w:t>5ms.</w:t>
      </w:r>
    </w:p>
    <w:p w14:paraId="439A6B86" w14:textId="7C047C23" w:rsidR="006F3C22" w:rsidRDefault="00C70D29" w:rsidP="00341632">
      <w:pPr>
        <w:spacing w:before="120" w:after="120"/>
        <w:jc w:val="both"/>
        <w:rPr>
          <w:rFonts w:eastAsiaTheme="minorEastAsia"/>
          <w:lang w:eastAsia="zh-CN"/>
        </w:rPr>
      </w:pPr>
      <w:r>
        <w:rPr>
          <w:rFonts w:eastAsiaTheme="minorEastAsia" w:hint="eastAsia"/>
          <w:lang w:eastAsia="zh-CN"/>
        </w:rPr>
        <w:t>D</w:t>
      </w:r>
      <w:r>
        <w:rPr>
          <w:rFonts w:eastAsiaTheme="minorEastAsia"/>
          <w:lang w:eastAsia="zh-CN"/>
        </w:rPr>
        <w:t>uring RAN1#110 meeting, how to allocate the size of resources by the first UL grant after a triggered SR was discussed, and the following agreement was achieved.</w:t>
      </w:r>
    </w:p>
    <w:p w14:paraId="426C0737" w14:textId="0747768D" w:rsidR="006F3C22" w:rsidRDefault="00674248" w:rsidP="00341632">
      <w:pPr>
        <w:spacing w:before="120" w:after="120"/>
        <w:jc w:val="both"/>
        <w:rPr>
          <w:rFonts w:eastAsiaTheme="minorEastAsia"/>
          <w:lang w:eastAsia="zh-CN"/>
        </w:rPr>
      </w:pPr>
      <w:r>
        <w:rPr>
          <w:rFonts w:eastAsia="宋体"/>
          <w:noProof/>
          <w:lang w:eastAsia="zh-CN"/>
        </w:rPr>
        <mc:AlternateContent>
          <mc:Choice Requires="wps">
            <w:drawing>
              <wp:inline distT="0" distB="0" distL="0" distR="0" wp14:anchorId="5B9BB71E" wp14:editId="05274347">
                <wp:extent cx="5733415" cy="716507"/>
                <wp:effectExtent l="0" t="0" r="19685"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716507"/>
                        </a:xfrm>
                        <a:prstGeom prst="rect">
                          <a:avLst/>
                        </a:prstGeom>
                        <a:solidFill>
                          <a:srgbClr val="FFFFFF"/>
                        </a:solidFill>
                        <a:ln w="9525">
                          <a:solidFill>
                            <a:srgbClr val="000000"/>
                          </a:solidFill>
                          <a:miter lim="800000"/>
                          <a:headEnd/>
                          <a:tailEnd/>
                        </a:ln>
                      </wps:spPr>
                      <wps:txbx>
                        <w:txbxContent>
                          <w:p w14:paraId="6FA4BF60" w14:textId="77777777" w:rsidR="00317888" w:rsidRPr="00E80EB4" w:rsidRDefault="00317888" w:rsidP="00142A5D">
                            <w:pPr>
                              <w:rPr>
                                <w:rFonts w:ascii="Times" w:eastAsia="Batang" w:hAnsi="Times" w:cs="Times"/>
                                <w:b/>
                                <w:bCs/>
                                <w:szCs w:val="20"/>
                                <w:highlight w:val="green"/>
                                <w:lang w:eastAsia="x-none"/>
                              </w:rPr>
                            </w:pPr>
                            <w:r w:rsidRPr="00E80EB4">
                              <w:rPr>
                                <w:rFonts w:ascii="Times" w:eastAsia="Batang" w:hAnsi="Times" w:cs="Times"/>
                                <w:b/>
                                <w:bCs/>
                                <w:szCs w:val="20"/>
                                <w:highlight w:val="green"/>
                                <w:lang w:eastAsia="x-none"/>
                              </w:rPr>
                              <w:t>Agreement</w:t>
                            </w:r>
                          </w:p>
                          <w:p w14:paraId="1E4EA842" w14:textId="77777777" w:rsidR="00317888" w:rsidRPr="00E80EB4" w:rsidRDefault="00317888" w:rsidP="00142A5D">
                            <w:pPr>
                              <w:rPr>
                                <w:rFonts w:ascii="Times" w:eastAsia="宋体" w:hAnsi="Times" w:cs="Times"/>
                                <w:szCs w:val="20"/>
                                <w:lang w:eastAsia="zh-CN"/>
                              </w:rPr>
                            </w:pPr>
                            <w:r w:rsidRPr="00E80EB4">
                              <w:rPr>
                                <w:rFonts w:ascii="Times" w:eastAsia="宋体" w:hAnsi="Times" w:cs="Times"/>
                                <w:szCs w:val="20"/>
                                <w:lang w:eastAsia="zh-CN"/>
                              </w:rPr>
                              <w:t>When DG is used as the baseline scheme, for the performance evaluation scheduling, after SR is triggered, both BSR and UL data can be transmitted using the UL grant after SR.</w:t>
                            </w:r>
                          </w:p>
                          <w:p w14:paraId="4A99B27C" w14:textId="77777777" w:rsidR="00317888" w:rsidRPr="00E80EB4" w:rsidRDefault="00317888" w:rsidP="00142A5D">
                            <w:pPr>
                              <w:numPr>
                                <w:ilvl w:val="0"/>
                                <w:numId w:val="69"/>
                              </w:numPr>
                              <w:jc w:val="both"/>
                              <w:rPr>
                                <w:rFonts w:ascii="Times" w:eastAsia="宋体" w:hAnsi="Times" w:cs="Times"/>
                                <w:szCs w:val="20"/>
                                <w:lang w:eastAsia="zh-CN"/>
                              </w:rPr>
                            </w:pPr>
                            <w:r w:rsidRPr="00E80EB4">
                              <w:rPr>
                                <w:rFonts w:ascii="Times" w:eastAsia="宋体" w:hAnsi="Times" w:cs="Times"/>
                                <w:szCs w:val="20"/>
                                <w:lang w:eastAsia="zh-CN"/>
                              </w:rPr>
                              <w:t>Companies are encouraged to provide the size of resources by the first UL grant after SR</w:t>
                            </w:r>
                          </w:p>
                          <w:p w14:paraId="6077D149" w14:textId="77777777" w:rsidR="00317888" w:rsidRPr="00A25F73" w:rsidRDefault="00317888" w:rsidP="00674248">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5B9BB71E" id="文本框 2" o:spid="_x0000_s1028" type="#_x0000_t202" style="width:451.45pt;height:5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">
                <v:textbox>
                  <w:txbxContent>
                    <w:p w14:paraId="6FA4BF60" w14:textId="77777777" w:rsidR="00317888" w:rsidRPr="00E80EB4" w:rsidRDefault="00317888" w:rsidP="00142A5D">
                      <w:pPr>
                        <w:rPr>
                          <w:rFonts w:ascii="Times" w:eastAsia="Batang" w:hAnsi="Times" w:cs="Times"/>
                          <w:b/>
                          <w:bCs/>
                          <w:szCs w:val="20"/>
                          <w:highlight w:val="green"/>
                          <w:lang w:eastAsia="x-none"/>
                        </w:rPr>
                      </w:pPr>
                      <w:r w:rsidRPr="00E80EB4">
                        <w:rPr>
                          <w:rFonts w:ascii="Times" w:eastAsia="Batang" w:hAnsi="Times" w:cs="Times"/>
                          <w:b/>
                          <w:bCs/>
                          <w:szCs w:val="20"/>
                          <w:highlight w:val="green"/>
                          <w:lang w:eastAsia="x-none"/>
                        </w:rPr>
                        <w:t>Agreement</w:t>
                      </w:r>
                    </w:p>
                    <w:p w14:paraId="1E4EA842" w14:textId="77777777" w:rsidR="00317888" w:rsidRPr="00E80EB4" w:rsidRDefault="00317888" w:rsidP="00142A5D">
                      <w:pPr>
                        <w:rPr>
                          <w:rFonts w:ascii="Times" w:eastAsia="宋体" w:hAnsi="Times" w:cs="Times"/>
                          <w:szCs w:val="20"/>
                          <w:lang w:eastAsia="zh-CN"/>
                        </w:rPr>
                      </w:pPr>
                      <w:r w:rsidRPr="00E80EB4">
                        <w:rPr>
                          <w:rFonts w:ascii="Times" w:eastAsia="宋体" w:hAnsi="Times" w:cs="Times"/>
                          <w:szCs w:val="20"/>
                          <w:lang w:eastAsia="zh-CN"/>
                        </w:rPr>
                        <w:t>When DG is used as the baseline scheme, for the performance evaluation scheduling, after SR is triggered, both BSR and UL data can be transmitted using the UL grant after SR.</w:t>
                      </w:r>
                    </w:p>
                    <w:p w14:paraId="4A99B27C" w14:textId="77777777" w:rsidR="00317888" w:rsidRPr="00E80EB4" w:rsidRDefault="00317888" w:rsidP="00142A5D">
                      <w:pPr>
                        <w:numPr>
                          <w:ilvl w:val="0"/>
                          <w:numId w:val="69"/>
                        </w:numPr>
                        <w:jc w:val="both"/>
                        <w:rPr>
                          <w:rFonts w:ascii="Times" w:eastAsia="宋体" w:hAnsi="Times" w:cs="Times"/>
                          <w:szCs w:val="20"/>
                          <w:lang w:eastAsia="zh-CN"/>
                        </w:rPr>
                      </w:pPr>
                      <w:r w:rsidRPr="00E80EB4">
                        <w:rPr>
                          <w:rFonts w:ascii="Times" w:eastAsia="宋体" w:hAnsi="Times" w:cs="Times"/>
                          <w:szCs w:val="20"/>
                          <w:lang w:eastAsia="zh-CN"/>
                        </w:rPr>
                        <w:t>Companies are encouraged to provide the size of resources by the first UL grant after SR</w:t>
                      </w:r>
                    </w:p>
                    <w:p w14:paraId="6077D149" w14:textId="77777777" w:rsidR="00317888" w:rsidRPr="00A25F73" w:rsidRDefault="00317888" w:rsidP="00674248">
                      <w:pPr>
                        <w:rPr>
                          <w:rFonts w:eastAsiaTheme="minorEastAsia"/>
                          <w:szCs w:val="20"/>
                          <w:lang w:eastAsia="zh-CN"/>
                        </w:rPr>
                      </w:pPr>
                    </w:p>
                  </w:txbxContent>
                </v:textbox>
                <w10:anchorlock/>
              </v:shape>
            </w:pict>
          </mc:Fallback>
        </mc:AlternateContent>
      </w:r>
    </w:p>
    <w:p w14:paraId="7D6D3012" w14:textId="4C8D1F83" w:rsidR="00190474" w:rsidRDefault="00E7711C" w:rsidP="00341632">
      <w:pPr>
        <w:spacing w:before="120" w:after="120"/>
        <w:jc w:val="both"/>
        <w:rPr>
          <w:szCs w:val="20"/>
        </w:rPr>
      </w:pPr>
      <w:r>
        <w:rPr>
          <w:rFonts w:eastAsiaTheme="minorEastAsia" w:hint="eastAsia"/>
          <w:lang w:eastAsia="zh-CN"/>
        </w:rPr>
        <w:t>B</w:t>
      </w:r>
      <w:r>
        <w:rPr>
          <w:rFonts w:eastAsiaTheme="minorEastAsia"/>
          <w:lang w:eastAsia="zh-CN"/>
        </w:rPr>
        <w:t xml:space="preserve">ased on the above agreement, </w:t>
      </w:r>
      <w:r w:rsidR="00190474">
        <w:rPr>
          <w:rFonts w:eastAsiaTheme="minorEastAsia"/>
          <w:lang w:eastAsia="zh-CN"/>
        </w:rPr>
        <w:t xml:space="preserve">in our simulation, when </w:t>
      </w:r>
      <w:r w:rsidR="00190474" w:rsidRPr="005E1F92">
        <w:rPr>
          <w:szCs w:val="20"/>
        </w:rPr>
        <w:t xml:space="preserve">the </w:t>
      </w:r>
      <w:proofErr w:type="spellStart"/>
      <w:r w:rsidR="00190474">
        <w:rPr>
          <w:szCs w:val="20"/>
        </w:rPr>
        <w:t>gNB</w:t>
      </w:r>
      <w:proofErr w:type="spellEnd"/>
      <w:r w:rsidR="00190474" w:rsidRPr="005E1F92">
        <w:rPr>
          <w:szCs w:val="20"/>
        </w:rPr>
        <w:t xml:space="preserve"> performs UL scheduling/indicates a </w:t>
      </w:r>
      <w:r w:rsidR="00190474">
        <w:rPr>
          <w:szCs w:val="20"/>
        </w:rPr>
        <w:t xml:space="preserve">first </w:t>
      </w:r>
      <w:r w:rsidR="00190474" w:rsidRPr="005E1F92">
        <w:rPr>
          <w:szCs w:val="20"/>
        </w:rPr>
        <w:t>UL grant to allocate UL resources</w:t>
      </w:r>
      <w:r w:rsidR="00190474">
        <w:rPr>
          <w:szCs w:val="20"/>
        </w:rPr>
        <w:t xml:space="preserve"> corresponding to a triggered SR/BSR, the first UL grant can additionally accommodate </w:t>
      </w:r>
      <w:r w:rsidR="00190474" w:rsidRPr="00684C5E">
        <w:rPr>
          <w:b/>
          <w:szCs w:val="20"/>
        </w:rPr>
        <w:t>a number of predicted UL data</w:t>
      </w:r>
      <w:r w:rsidR="00190474">
        <w:rPr>
          <w:szCs w:val="20"/>
        </w:rPr>
        <w:t xml:space="preserve"> besides the BSR MAC CE corresponding to the triggered BSR, and the following is assumed:</w:t>
      </w:r>
    </w:p>
    <w:p w14:paraId="331CB0E5" w14:textId="3E71345C" w:rsidR="006F3C22" w:rsidRPr="004E018E" w:rsidRDefault="00190474" w:rsidP="00684C5E">
      <w:pPr>
        <w:pStyle w:val="af7"/>
        <w:widowControl/>
        <w:numPr>
          <w:ilvl w:val="0"/>
          <w:numId w:val="41"/>
        </w:numPr>
        <w:spacing w:after="160" w:line="259" w:lineRule="auto"/>
        <w:ind w:firstLineChars="0"/>
        <w:contextualSpacing/>
        <w:rPr>
          <w:szCs w:val="20"/>
        </w:rPr>
      </w:pPr>
      <w:r w:rsidRPr="00684C5E">
        <w:rPr>
          <w:rFonts w:ascii="Times New Roman" w:hAnsi="Times New Roman"/>
          <w:sz w:val="20"/>
          <w:szCs w:val="20"/>
        </w:rPr>
        <w:t xml:space="preserve">For UL pose/control stream, the </w:t>
      </w:r>
      <w:r w:rsidR="00EE7B82" w:rsidRPr="00684C5E">
        <w:rPr>
          <w:rFonts w:ascii="Times New Roman" w:hAnsi="Times New Roman"/>
          <w:sz w:val="20"/>
          <w:szCs w:val="20"/>
        </w:rPr>
        <w:t xml:space="preserve">number of predicted UL data is equal to </w:t>
      </w:r>
      <w:r w:rsidRPr="00684C5E">
        <w:rPr>
          <w:rFonts w:ascii="Times New Roman" w:hAnsi="Times New Roman"/>
          <w:sz w:val="20"/>
          <w:szCs w:val="20"/>
        </w:rPr>
        <w:t xml:space="preserve">the size of </w:t>
      </w:r>
      <w:r w:rsidR="00EE7B82" w:rsidRPr="00684C5E">
        <w:rPr>
          <w:rFonts w:ascii="Times New Roman" w:hAnsi="Times New Roman"/>
          <w:sz w:val="20"/>
          <w:szCs w:val="20"/>
        </w:rPr>
        <w:t>a pose/control packet, e.g. 100bytes.</w:t>
      </w:r>
    </w:p>
    <w:p w14:paraId="62B648C3" w14:textId="563C96A5" w:rsidR="00190474" w:rsidRPr="00684C5E" w:rsidRDefault="00190474" w:rsidP="00684C5E">
      <w:pPr>
        <w:pStyle w:val="af7"/>
        <w:widowControl/>
        <w:numPr>
          <w:ilvl w:val="0"/>
          <w:numId w:val="41"/>
        </w:numPr>
        <w:spacing w:after="160" w:line="259" w:lineRule="auto"/>
        <w:ind w:firstLineChars="0"/>
        <w:contextualSpacing/>
        <w:rPr>
          <w:szCs w:val="20"/>
        </w:rPr>
      </w:pPr>
      <w:r w:rsidRPr="00684C5E">
        <w:rPr>
          <w:rFonts w:ascii="Times New Roman" w:hAnsi="Times New Roman"/>
          <w:sz w:val="20"/>
          <w:szCs w:val="20"/>
        </w:rPr>
        <w:t>For UL video stream,</w:t>
      </w:r>
      <w:r w:rsidR="00EE7B82" w:rsidRPr="00684C5E">
        <w:rPr>
          <w:rFonts w:ascii="Times New Roman" w:hAnsi="Times New Roman"/>
          <w:sz w:val="20"/>
          <w:szCs w:val="20"/>
        </w:rPr>
        <w:t xml:space="preserve"> the number of predicted UL data is equal to the minimum packet size, which is dependent on the assumed data rate, e.g. 10Mbps.</w:t>
      </w:r>
    </w:p>
    <w:p w14:paraId="197C256E" w14:textId="77777777" w:rsidR="000208B7" w:rsidRDefault="000208B7" w:rsidP="00341632">
      <w:pPr>
        <w:spacing w:before="120" w:after="120"/>
        <w:jc w:val="both"/>
        <w:rPr>
          <w:rFonts w:eastAsiaTheme="minorEastAsia"/>
          <w:lang w:eastAsia="zh-CN"/>
        </w:rPr>
      </w:pPr>
    </w:p>
    <w:p w14:paraId="09064CFE" w14:textId="0FFDC21A" w:rsidR="000208B7" w:rsidRPr="00C55CB2" w:rsidRDefault="000208B7" w:rsidP="000208B7">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C55CB2">
        <w:rPr>
          <w:rFonts w:ascii="Arial" w:eastAsia="宋体" w:hAnsi="Arial"/>
          <w:sz w:val="36"/>
          <w:szCs w:val="36"/>
          <w:lang w:eastAsia="zh-CN"/>
        </w:rPr>
        <w:t>Appendix</w:t>
      </w:r>
      <w:r>
        <w:rPr>
          <w:rFonts w:ascii="Arial" w:eastAsia="宋体" w:hAnsi="Arial"/>
          <w:sz w:val="36"/>
          <w:szCs w:val="36"/>
          <w:lang w:eastAsia="zh-CN"/>
        </w:rPr>
        <w:t xml:space="preserve"> C</w:t>
      </w:r>
      <w:r w:rsidRPr="00C55CB2">
        <w:rPr>
          <w:rFonts w:ascii="Arial" w:eastAsia="宋体" w:hAnsi="Arial"/>
          <w:sz w:val="36"/>
          <w:szCs w:val="36"/>
          <w:lang w:eastAsia="zh-CN"/>
        </w:rPr>
        <w:t xml:space="preserve"> – </w:t>
      </w:r>
      <w:r w:rsidR="00236647">
        <w:rPr>
          <w:rFonts w:ascii="Arial" w:eastAsia="宋体" w:hAnsi="Arial"/>
          <w:sz w:val="36"/>
          <w:szCs w:val="36"/>
          <w:lang w:eastAsia="zh-CN"/>
        </w:rPr>
        <w:t>Agreements and conclusions in RAN1#1</w:t>
      </w:r>
      <w:r w:rsidR="00883072">
        <w:rPr>
          <w:rFonts w:ascii="Arial" w:eastAsia="宋体" w:hAnsi="Arial"/>
          <w:sz w:val="36"/>
          <w:szCs w:val="36"/>
          <w:lang w:eastAsia="zh-CN"/>
        </w:rPr>
        <w:t>10</w:t>
      </w:r>
    </w:p>
    <w:p w14:paraId="7134C8B5" w14:textId="77777777" w:rsidR="00E80EB4" w:rsidRPr="00E80EB4" w:rsidRDefault="00E80EB4" w:rsidP="00E80EB4">
      <w:pPr>
        <w:rPr>
          <w:rFonts w:ascii="Times" w:eastAsia="Batang" w:hAnsi="Times" w:cs="Times"/>
          <w:b/>
          <w:bCs/>
          <w:szCs w:val="20"/>
          <w:highlight w:val="green"/>
          <w:lang w:eastAsia="x-none"/>
        </w:rPr>
      </w:pPr>
      <w:r w:rsidRPr="00E80EB4">
        <w:rPr>
          <w:rFonts w:ascii="Times" w:eastAsia="Batang" w:hAnsi="Times" w:cs="Times"/>
          <w:b/>
          <w:bCs/>
          <w:szCs w:val="20"/>
          <w:highlight w:val="green"/>
          <w:lang w:eastAsia="x-none"/>
        </w:rPr>
        <w:t>Agreement</w:t>
      </w:r>
    </w:p>
    <w:p w14:paraId="1104AEB5" w14:textId="77777777" w:rsidR="00E80EB4" w:rsidRPr="00E80EB4" w:rsidRDefault="00E80EB4" w:rsidP="00E80EB4">
      <w:pPr>
        <w:rPr>
          <w:rFonts w:ascii="Times" w:eastAsia="Batang" w:hAnsi="Times" w:cs="Times"/>
          <w:szCs w:val="20"/>
          <w:lang w:eastAsia="x-none"/>
        </w:rPr>
      </w:pPr>
      <w:r w:rsidRPr="00E80EB4">
        <w:rPr>
          <w:rFonts w:ascii="Times" w:eastAsia="Batang" w:hAnsi="Times" w:cs="Times"/>
          <w:szCs w:val="20"/>
          <w:lang w:eastAsia="x-none"/>
        </w:rPr>
        <w:t>RAN1 to make decision on the following in RAN1#110bis-e</w:t>
      </w:r>
    </w:p>
    <w:p w14:paraId="7BAF1F68" w14:textId="77777777" w:rsidR="00E80EB4" w:rsidRPr="00E80EB4" w:rsidRDefault="00E80EB4" w:rsidP="00E80EB4">
      <w:pPr>
        <w:numPr>
          <w:ilvl w:val="0"/>
          <w:numId w:val="68"/>
        </w:numPr>
        <w:jc w:val="both"/>
        <w:rPr>
          <w:rFonts w:ascii="Times" w:eastAsia="Batang" w:hAnsi="Times" w:cs="Times"/>
          <w:szCs w:val="20"/>
          <w:lang w:eastAsia="en-GB"/>
        </w:rPr>
      </w:pPr>
      <w:r w:rsidRPr="00E80EB4">
        <w:rPr>
          <w:rFonts w:ascii="Times" w:eastAsia="Batang" w:hAnsi="Times" w:cs="Times"/>
          <w:szCs w:val="20"/>
          <w:lang w:eastAsia="en-GB"/>
        </w:rPr>
        <w:t>Support single DCI scheduling multi-PDSCHs/PUSCHs which is currently supported for FR2-2 to other SCS in FR1/FR2</w:t>
      </w:r>
    </w:p>
    <w:p w14:paraId="2BDF6C55" w14:textId="77777777" w:rsidR="00883072" w:rsidRPr="008B22ED" w:rsidRDefault="00883072" w:rsidP="00236647">
      <w:pPr>
        <w:rPr>
          <w:rFonts w:ascii="Times" w:eastAsia="Batang" w:hAnsi="Times" w:cs="Times"/>
          <w:b/>
          <w:highlight w:val="green"/>
          <w:lang w:eastAsia="x-none"/>
        </w:rPr>
      </w:pPr>
    </w:p>
    <w:p w14:paraId="7986C436" w14:textId="77777777" w:rsidR="00E80EB4" w:rsidRPr="00E80EB4" w:rsidRDefault="00E80EB4" w:rsidP="00E80EB4">
      <w:pPr>
        <w:tabs>
          <w:tab w:val="left" w:pos="1872"/>
        </w:tabs>
        <w:rPr>
          <w:rFonts w:ascii="Times" w:eastAsia="Batang" w:hAnsi="Times" w:cs="Times"/>
          <w:b/>
          <w:bCs/>
          <w:szCs w:val="20"/>
          <w:lang w:val="en-GB"/>
        </w:rPr>
      </w:pPr>
      <w:r w:rsidRPr="00E80EB4">
        <w:rPr>
          <w:rFonts w:ascii="Times" w:eastAsia="Batang" w:hAnsi="Times" w:cs="Times"/>
          <w:b/>
          <w:bCs/>
          <w:szCs w:val="20"/>
          <w:lang w:val="en-GB"/>
        </w:rPr>
        <w:t>Conclusion</w:t>
      </w:r>
    </w:p>
    <w:p w14:paraId="422238F0" w14:textId="77777777" w:rsidR="00E80EB4" w:rsidRPr="00E80EB4" w:rsidRDefault="00E80EB4" w:rsidP="00E80EB4">
      <w:pPr>
        <w:tabs>
          <w:tab w:val="left" w:pos="1872"/>
        </w:tabs>
        <w:rPr>
          <w:rFonts w:ascii="Times" w:eastAsia="Batang" w:hAnsi="Times" w:cs="Times"/>
          <w:szCs w:val="20"/>
          <w:lang w:val="en-GB"/>
        </w:rPr>
      </w:pPr>
      <w:r w:rsidRPr="00E80EB4">
        <w:rPr>
          <w:rFonts w:ascii="Times" w:eastAsia="Batang" w:hAnsi="Times" w:cs="Times"/>
          <w:szCs w:val="20"/>
          <w:lang w:val="en-GB"/>
        </w:rPr>
        <w:t>There is no consensus in RAN1 on the benefits of enhancing SPS for the purpose of XR capacity enhancement</w:t>
      </w:r>
    </w:p>
    <w:p w14:paraId="35EF29A0" w14:textId="77777777" w:rsidR="00E80EB4" w:rsidRPr="00E80EB4" w:rsidRDefault="00E80EB4" w:rsidP="00E80EB4">
      <w:pPr>
        <w:rPr>
          <w:rFonts w:ascii="Times" w:eastAsia="Batang" w:hAnsi="Times" w:cs="Times"/>
          <w:szCs w:val="20"/>
          <w:lang w:val="en-GB" w:eastAsia="x-none"/>
        </w:rPr>
      </w:pPr>
    </w:p>
    <w:p w14:paraId="331CC22E" w14:textId="77777777" w:rsidR="00E80EB4" w:rsidRPr="00E80EB4" w:rsidRDefault="00E80EB4" w:rsidP="00E80EB4">
      <w:pPr>
        <w:rPr>
          <w:rFonts w:ascii="Times" w:eastAsia="Batang" w:hAnsi="Times" w:cs="Times"/>
          <w:b/>
          <w:bCs/>
          <w:szCs w:val="20"/>
          <w:highlight w:val="green"/>
          <w:lang w:eastAsia="x-none"/>
        </w:rPr>
      </w:pPr>
      <w:r w:rsidRPr="00E80EB4">
        <w:rPr>
          <w:rFonts w:ascii="Times" w:eastAsia="Batang" w:hAnsi="Times" w:cs="Times"/>
          <w:b/>
          <w:bCs/>
          <w:szCs w:val="20"/>
          <w:highlight w:val="green"/>
          <w:lang w:eastAsia="x-none"/>
        </w:rPr>
        <w:t>Agreement</w:t>
      </w:r>
    </w:p>
    <w:p w14:paraId="71523D7E" w14:textId="77777777" w:rsidR="00E80EB4" w:rsidRPr="00E80EB4" w:rsidRDefault="00E80EB4" w:rsidP="00E80EB4">
      <w:pPr>
        <w:rPr>
          <w:rFonts w:ascii="Times" w:eastAsia="宋体" w:hAnsi="Times" w:cs="Times"/>
          <w:szCs w:val="20"/>
          <w:lang w:eastAsia="zh-CN"/>
        </w:rPr>
      </w:pPr>
      <w:r w:rsidRPr="00E80EB4">
        <w:rPr>
          <w:rFonts w:ascii="Times" w:eastAsia="宋体" w:hAnsi="Times" w:cs="Times"/>
          <w:szCs w:val="20"/>
          <w:lang w:eastAsia="zh-CN"/>
        </w:rPr>
        <w:t>When DG is used as the baseline scheme, for the performance evaluation scheduling, after SR is triggered, both BSR and UL data can be transmitted using the UL grant after SR.</w:t>
      </w:r>
    </w:p>
    <w:p w14:paraId="7B0E025B" w14:textId="77777777" w:rsidR="00E80EB4" w:rsidRPr="00E80EB4" w:rsidRDefault="00E80EB4" w:rsidP="00E80EB4">
      <w:pPr>
        <w:numPr>
          <w:ilvl w:val="0"/>
          <w:numId w:val="69"/>
        </w:numPr>
        <w:jc w:val="both"/>
        <w:rPr>
          <w:rFonts w:ascii="Times" w:eastAsia="宋体" w:hAnsi="Times" w:cs="Times"/>
          <w:szCs w:val="20"/>
          <w:lang w:eastAsia="zh-CN"/>
        </w:rPr>
      </w:pPr>
      <w:r w:rsidRPr="00E80EB4">
        <w:rPr>
          <w:rFonts w:ascii="Times" w:eastAsia="宋体" w:hAnsi="Times" w:cs="Times"/>
          <w:szCs w:val="20"/>
          <w:lang w:eastAsia="zh-CN"/>
        </w:rPr>
        <w:t>Companies are encouraged to provide the size of resources by the first UL grant after SR</w:t>
      </w:r>
    </w:p>
    <w:p w14:paraId="637D595D" w14:textId="77777777" w:rsidR="00E80EB4" w:rsidRPr="00E80EB4" w:rsidRDefault="00E80EB4" w:rsidP="00E80EB4">
      <w:pPr>
        <w:jc w:val="both"/>
        <w:rPr>
          <w:rFonts w:ascii="Times" w:eastAsia="宋体" w:hAnsi="Times" w:cs="Times"/>
          <w:color w:val="493118"/>
          <w:szCs w:val="20"/>
          <w:lang w:eastAsia="zh-CN"/>
        </w:rPr>
      </w:pPr>
    </w:p>
    <w:p w14:paraId="5ADA2BCF" w14:textId="77777777" w:rsidR="00E80EB4" w:rsidRPr="00E80EB4" w:rsidRDefault="00E80EB4" w:rsidP="00E80EB4">
      <w:pPr>
        <w:rPr>
          <w:rFonts w:ascii="Times" w:eastAsia="Batang" w:hAnsi="Times" w:cs="Times"/>
          <w:b/>
          <w:bCs/>
          <w:szCs w:val="20"/>
          <w:highlight w:val="green"/>
          <w:lang w:eastAsia="x-none"/>
        </w:rPr>
      </w:pPr>
      <w:r w:rsidRPr="00E80EB4">
        <w:rPr>
          <w:rFonts w:ascii="Times" w:eastAsia="Batang" w:hAnsi="Times" w:cs="Times"/>
          <w:b/>
          <w:bCs/>
          <w:szCs w:val="20"/>
          <w:highlight w:val="green"/>
          <w:lang w:eastAsia="x-none"/>
        </w:rPr>
        <w:t>Agreement</w:t>
      </w:r>
    </w:p>
    <w:p w14:paraId="7ECF9B08" w14:textId="77777777" w:rsidR="00E80EB4" w:rsidRPr="00E80EB4" w:rsidRDefault="00E80EB4" w:rsidP="00E80EB4">
      <w:pPr>
        <w:rPr>
          <w:rFonts w:ascii="Times" w:eastAsia="宋体" w:hAnsi="Times" w:cs="Times"/>
          <w:szCs w:val="20"/>
          <w:lang w:eastAsia="zh-CN"/>
        </w:rPr>
      </w:pPr>
      <w:r w:rsidRPr="00E80EB4">
        <w:rPr>
          <w:rFonts w:ascii="Times" w:eastAsia="宋体" w:hAnsi="Times" w:cs="Times"/>
          <w:szCs w:val="20"/>
          <w:lang w:eastAsia="zh-CN"/>
        </w:rPr>
        <w:lastRenderedPageBreak/>
        <w:t>Whether/how to enhance BSR to improve capacity performance of XR traffic is within RAN2 scope and is not handled by RAN1.</w:t>
      </w:r>
    </w:p>
    <w:p w14:paraId="7D7B8541" w14:textId="77777777" w:rsidR="00E80EB4" w:rsidRPr="00E80EB4" w:rsidRDefault="00E80EB4" w:rsidP="00E80EB4">
      <w:pPr>
        <w:numPr>
          <w:ilvl w:val="0"/>
          <w:numId w:val="69"/>
        </w:numPr>
        <w:rPr>
          <w:rFonts w:ascii="Times" w:eastAsia="Calibri" w:hAnsi="Times" w:cs="Times"/>
          <w:szCs w:val="20"/>
          <w:lang w:eastAsia="zh-CN"/>
        </w:rPr>
      </w:pPr>
      <w:r w:rsidRPr="00E80EB4">
        <w:rPr>
          <w:rFonts w:ascii="Times" w:eastAsia="Batang" w:hAnsi="Times" w:cs="Times"/>
          <w:szCs w:val="20"/>
          <w:lang w:eastAsia="ja-JP"/>
        </w:rPr>
        <w:t>Note that companies should indicate if and what BSR enhancement is assumed in their RAN1 proposals on CG and DG enhancements.</w:t>
      </w:r>
    </w:p>
    <w:p w14:paraId="06B3F87E" w14:textId="77777777" w:rsidR="00E80EB4" w:rsidRPr="00E80EB4" w:rsidRDefault="00E80EB4" w:rsidP="00E80EB4">
      <w:pPr>
        <w:numPr>
          <w:ilvl w:val="0"/>
          <w:numId w:val="69"/>
        </w:numPr>
        <w:rPr>
          <w:rFonts w:ascii="Times" w:eastAsia="Batang" w:hAnsi="Times" w:cs="Times"/>
          <w:szCs w:val="20"/>
          <w:lang w:eastAsia="x-none"/>
        </w:rPr>
      </w:pPr>
      <w:r w:rsidRPr="00E80EB4">
        <w:rPr>
          <w:rFonts w:ascii="Times" w:eastAsia="Batang" w:hAnsi="Times" w:cs="Times"/>
          <w:szCs w:val="20"/>
          <w:lang w:eastAsia="ja-JP"/>
        </w:rPr>
        <w:t xml:space="preserve">RAN1 can evaluate </w:t>
      </w:r>
      <w:r w:rsidRPr="00E80EB4">
        <w:rPr>
          <w:rFonts w:ascii="Times" w:eastAsia="Batang" w:hAnsi="Times" w:cs="Times"/>
          <w:szCs w:val="20"/>
          <w:lang w:val="en-GB" w:eastAsia="x-none"/>
        </w:rPr>
        <w:t>BSR enhancement to improve capacity performance</w:t>
      </w:r>
    </w:p>
    <w:p w14:paraId="3564969C" w14:textId="77777777" w:rsidR="00883072" w:rsidRPr="008B22ED" w:rsidRDefault="00883072" w:rsidP="00236647">
      <w:pPr>
        <w:rPr>
          <w:rFonts w:ascii="Times" w:eastAsia="Batang" w:hAnsi="Times" w:cs="Times"/>
          <w:b/>
          <w:highlight w:val="green"/>
          <w:lang w:eastAsia="x-none"/>
        </w:rPr>
      </w:pPr>
    </w:p>
    <w:p w14:paraId="63B70B54" w14:textId="77777777" w:rsidR="00E80EB4" w:rsidRPr="00E80EB4" w:rsidRDefault="00E80EB4" w:rsidP="00E80EB4">
      <w:pPr>
        <w:tabs>
          <w:tab w:val="center" w:pos="4000"/>
        </w:tabs>
        <w:rPr>
          <w:rFonts w:eastAsia="Batang"/>
          <w:b/>
          <w:bCs/>
          <w:szCs w:val="20"/>
          <w:highlight w:val="green"/>
          <w:lang w:eastAsia="ko-KR"/>
        </w:rPr>
      </w:pPr>
      <w:r w:rsidRPr="00E80EB4">
        <w:rPr>
          <w:rFonts w:eastAsia="Batang"/>
          <w:b/>
          <w:bCs/>
          <w:highlight w:val="green"/>
          <w:lang w:val="en-GB" w:eastAsia="x-none"/>
        </w:rPr>
        <w:t>Agreement</w:t>
      </w:r>
    </w:p>
    <w:p w14:paraId="003A7A26" w14:textId="653EABF6" w:rsidR="00E80EB4" w:rsidRDefault="00E80EB4" w:rsidP="00E80EB4">
      <w:pPr>
        <w:rPr>
          <w:rFonts w:eastAsia="Malgun Gothic"/>
          <w:szCs w:val="20"/>
          <w:lang w:eastAsia="ja-JP"/>
        </w:rPr>
      </w:pPr>
      <w:r w:rsidRPr="00E80EB4">
        <w:rPr>
          <w:rFonts w:eastAsia="宋体"/>
          <w:szCs w:val="20"/>
          <w:lang w:eastAsia="zh-CN"/>
        </w:rPr>
        <w:t xml:space="preserve">Deprioritize the study of CQI report for different BLER and/or different XR traffic </w:t>
      </w:r>
      <w:r w:rsidRPr="00E80EB4">
        <w:rPr>
          <w:rFonts w:eastAsia="Malgun Gothic"/>
          <w:szCs w:val="20"/>
          <w:lang w:eastAsia="ja-JP"/>
        </w:rPr>
        <w:t>to improve XR capacity performance.</w:t>
      </w:r>
    </w:p>
    <w:p w14:paraId="3057E14C" w14:textId="77777777" w:rsidR="00E80EB4" w:rsidRPr="00E80EB4" w:rsidRDefault="00E80EB4" w:rsidP="00E80EB4">
      <w:pPr>
        <w:rPr>
          <w:rFonts w:eastAsia="宋体"/>
          <w:szCs w:val="20"/>
          <w:lang w:eastAsia="zh-CN"/>
        </w:rPr>
      </w:pPr>
    </w:p>
    <w:p w14:paraId="5E6CB51B" w14:textId="77777777" w:rsidR="00E80EB4" w:rsidRPr="00E80EB4" w:rsidRDefault="00E80EB4" w:rsidP="00E80EB4">
      <w:pPr>
        <w:tabs>
          <w:tab w:val="center" w:pos="4000"/>
        </w:tabs>
        <w:rPr>
          <w:rFonts w:eastAsia="Batang"/>
          <w:b/>
          <w:bCs/>
          <w:szCs w:val="20"/>
          <w:highlight w:val="green"/>
          <w:lang w:eastAsia="ko-KR"/>
        </w:rPr>
      </w:pPr>
      <w:r w:rsidRPr="00E80EB4">
        <w:rPr>
          <w:rFonts w:eastAsia="Batang"/>
          <w:b/>
          <w:bCs/>
          <w:highlight w:val="green"/>
          <w:lang w:val="en-GB" w:eastAsia="x-none"/>
        </w:rPr>
        <w:t>Agreement</w:t>
      </w:r>
    </w:p>
    <w:p w14:paraId="0B6CBA95" w14:textId="77777777" w:rsidR="00E80EB4" w:rsidRPr="00E80EB4" w:rsidRDefault="00E80EB4" w:rsidP="00E80EB4">
      <w:pPr>
        <w:rPr>
          <w:rFonts w:eastAsia="宋体"/>
          <w:szCs w:val="20"/>
          <w:lang w:eastAsia="zh-CN"/>
        </w:rPr>
      </w:pPr>
      <w:r w:rsidRPr="00E80EB4">
        <w:rPr>
          <w:rFonts w:eastAsia="宋体"/>
          <w:szCs w:val="20"/>
          <w:lang w:eastAsia="zh-CN"/>
        </w:rPr>
        <w:t xml:space="preserve">Deprioritize the study of </w:t>
      </w:r>
      <w:r w:rsidRPr="00E80EB4">
        <w:rPr>
          <w:rFonts w:eastAsia="Malgun Gothic"/>
          <w:szCs w:val="20"/>
          <w:lang w:eastAsia="ja-JP"/>
        </w:rPr>
        <w:t>intra/inter UE prioritization/multiplexing enhancements to improve XR capacity performance.</w:t>
      </w:r>
    </w:p>
    <w:p w14:paraId="6C86FA55" w14:textId="77777777" w:rsidR="00883072" w:rsidRPr="008B22ED" w:rsidRDefault="00883072" w:rsidP="00236647">
      <w:pPr>
        <w:rPr>
          <w:rFonts w:ascii="Times" w:eastAsia="Batang" w:hAnsi="Times" w:cs="Times"/>
          <w:b/>
          <w:highlight w:val="green"/>
          <w:lang w:eastAsia="x-none"/>
        </w:rPr>
      </w:pPr>
    </w:p>
    <w:p w14:paraId="0D6E290C" w14:textId="77777777" w:rsidR="00E80EB4" w:rsidRPr="00E80EB4" w:rsidRDefault="00E80EB4" w:rsidP="00E80EB4">
      <w:pPr>
        <w:rPr>
          <w:rFonts w:ascii="Times" w:eastAsia="Batang" w:hAnsi="Times" w:cs="Times"/>
          <w:b/>
          <w:bCs/>
          <w:szCs w:val="20"/>
          <w:lang w:val="en-GB" w:eastAsia="x-none"/>
        </w:rPr>
      </w:pPr>
      <w:r w:rsidRPr="00E80EB4">
        <w:rPr>
          <w:rFonts w:ascii="Times" w:eastAsia="Batang" w:hAnsi="Times" w:cs="Times"/>
          <w:b/>
          <w:bCs/>
          <w:szCs w:val="20"/>
          <w:lang w:val="en-GB" w:eastAsia="x-none"/>
        </w:rPr>
        <w:t>For future meetings:</w:t>
      </w:r>
    </w:p>
    <w:p w14:paraId="56296429" w14:textId="77777777" w:rsidR="00E80EB4" w:rsidRPr="00E80EB4" w:rsidRDefault="00E80EB4" w:rsidP="00E80EB4">
      <w:pPr>
        <w:rPr>
          <w:rFonts w:ascii="Times" w:eastAsia="Batang" w:hAnsi="Times" w:cs="Times"/>
          <w:szCs w:val="20"/>
        </w:rPr>
      </w:pPr>
      <w:r w:rsidRPr="00E80EB4">
        <w:rPr>
          <w:rFonts w:ascii="Times" w:eastAsia="Batang" w:hAnsi="Times" w:cs="Times"/>
          <w:szCs w:val="20"/>
          <w:lang w:val="en-GB" w:eastAsia="x-none"/>
        </w:rPr>
        <w:t xml:space="preserve">Companies are </w:t>
      </w:r>
      <w:r w:rsidRPr="00E80EB4">
        <w:rPr>
          <w:rFonts w:ascii="Times" w:eastAsia="Batang" w:hAnsi="Times" w:cs="Times"/>
          <w:b/>
          <w:bCs/>
          <w:szCs w:val="20"/>
          <w:lang w:val="en-GB" w:eastAsia="x-none"/>
        </w:rPr>
        <w:t>requested to follow</w:t>
      </w:r>
      <w:r w:rsidRPr="00E80EB4">
        <w:rPr>
          <w:rFonts w:ascii="Times" w:eastAsia="Batang" w:hAnsi="Times" w:cs="Times"/>
          <w:szCs w:val="20"/>
          <w:lang w:val="en-GB" w:eastAsia="x-none"/>
        </w:rPr>
        <w:t xml:space="preserve"> the following agreement and conclusion from RAN1#109-e.</w:t>
      </w:r>
      <w:r w:rsidRPr="00E80EB4">
        <w:rPr>
          <w:rFonts w:ascii="Times" w:eastAsia="Batang" w:hAnsi="Times" w:cs="Times"/>
          <w:szCs w:val="20"/>
        </w:rPr>
        <w:t xml:space="preserve"> Check final FL summary for details.</w:t>
      </w:r>
    </w:p>
    <w:p w14:paraId="0CF45895" w14:textId="77777777" w:rsidR="00E80EB4" w:rsidRPr="00E80EB4" w:rsidRDefault="00E80EB4" w:rsidP="00E80EB4">
      <w:pPr>
        <w:numPr>
          <w:ilvl w:val="0"/>
          <w:numId w:val="70"/>
        </w:numPr>
        <w:spacing w:line="259" w:lineRule="auto"/>
        <w:jc w:val="both"/>
        <w:rPr>
          <w:rFonts w:ascii="Times" w:eastAsia="Batang" w:hAnsi="Times" w:cs="Times"/>
          <w:b/>
          <w:bCs/>
          <w:szCs w:val="20"/>
          <w:highlight w:val="green"/>
          <w:lang w:val="en-GB" w:eastAsia="x-none"/>
        </w:rPr>
      </w:pPr>
      <w:r w:rsidRPr="00E80EB4">
        <w:rPr>
          <w:rFonts w:ascii="Times" w:eastAsia="Batang" w:hAnsi="Times" w:cs="Times"/>
          <w:b/>
          <w:bCs/>
          <w:szCs w:val="20"/>
          <w:highlight w:val="green"/>
          <w:lang w:val="en-GB" w:eastAsia="x-none"/>
        </w:rPr>
        <w:t>Agreement</w:t>
      </w:r>
    </w:p>
    <w:p w14:paraId="14F6FDE2" w14:textId="77777777" w:rsidR="00E80EB4" w:rsidRPr="00E80EB4" w:rsidRDefault="00E80EB4" w:rsidP="00E80EB4">
      <w:pPr>
        <w:numPr>
          <w:ilvl w:val="1"/>
          <w:numId w:val="70"/>
        </w:numPr>
        <w:spacing w:line="259" w:lineRule="auto"/>
        <w:jc w:val="both"/>
        <w:rPr>
          <w:rFonts w:ascii="Times" w:eastAsia="宋体" w:hAnsi="Times" w:cs="Times"/>
          <w:szCs w:val="20"/>
          <w:lang w:eastAsia="zh-CN"/>
        </w:rPr>
      </w:pPr>
      <w:r w:rsidRPr="00E80EB4">
        <w:rPr>
          <w:rFonts w:ascii="Times" w:eastAsia="宋体" w:hAnsi="Times" w:cs="Times"/>
          <w:szCs w:val="20"/>
          <w:lang w:val="en-GB" w:eastAsia="x-none"/>
        </w:rPr>
        <w:t>Rel-17 evaluation methodology for XR capacity enhancement captured in TR 38.838 is used as the baseline evaluation methodology for XR capacity enhancement of Rel-18 SI on XR enhancements.</w:t>
      </w:r>
    </w:p>
    <w:p w14:paraId="627691F4" w14:textId="77777777" w:rsidR="00E80EB4" w:rsidRPr="00E80EB4" w:rsidRDefault="00E80EB4" w:rsidP="00E80EB4">
      <w:pPr>
        <w:numPr>
          <w:ilvl w:val="0"/>
          <w:numId w:val="70"/>
        </w:numPr>
        <w:spacing w:line="259" w:lineRule="auto"/>
        <w:jc w:val="both"/>
        <w:rPr>
          <w:rFonts w:ascii="Times" w:eastAsia="Batang" w:hAnsi="Times" w:cs="Times"/>
          <w:szCs w:val="20"/>
          <w:lang w:eastAsia="x-none"/>
        </w:rPr>
      </w:pPr>
      <w:r w:rsidRPr="00E80EB4">
        <w:rPr>
          <w:rFonts w:ascii="Times" w:eastAsia="Batang" w:hAnsi="Times" w:cs="Times"/>
          <w:b/>
          <w:bCs/>
          <w:szCs w:val="20"/>
          <w:lang w:eastAsia="x-none"/>
        </w:rPr>
        <w:t>Conclusion</w:t>
      </w:r>
    </w:p>
    <w:p w14:paraId="79CA2916" w14:textId="77777777" w:rsidR="00E80EB4" w:rsidRPr="00E80EB4" w:rsidRDefault="00E80EB4" w:rsidP="00E80EB4">
      <w:pPr>
        <w:numPr>
          <w:ilvl w:val="1"/>
          <w:numId w:val="70"/>
        </w:numPr>
        <w:jc w:val="both"/>
        <w:rPr>
          <w:rFonts w:ascii="Times" w:eastAsia="Batang" w:hAnsi="Times" w:cs="Times"/>
          <w:szCs w:val="20"/>
          <w:lang w:eastAsia="x-none"/>
        </w:rPr>
      </w:pPr>
      <w:r w:rsidRPr="00E80EB4">
        <w:rPr>
          <w:rFonts w:ascii="Times" w:eastAsia="Batang" w:hAnsi="Times" w:cs="Times"/>
          <w:szCs w:val="20"/>
          <w:lang w:eastAsia="x-none"/>
        </w:rPr>
        <w:t xml:space="preserve">Companies are encouraged to use the capacity Excel sheet attached with TR 38.838 in </w:t>
      </w:r>
      <w:hyperlink r:id="rId22" w:tgtFrame="_blank" w:history="1">
        <w:r w:rsidRPr="00E80EB4">
          <w:rPr>
            <w:rFonts w:ascii="Times" w:eastAsia="Batang" w:hAnsi="Times" w:cs="Times"/>
            <w:color w:val="0000FF"/>
            <w:szCs w:val="20"/>
            <w:u w:val="single"/>
            <w:shd w:val="clear" w:color="auto" w:fill="CEF5CB"/>
            <w:lang w:eastAsia="zh-CN"/>
          </w:rPr>
          <w:t>RP-213652</w:t>
        </w:r>
      </w:hyperlink>
      <w:r w:rsidRPr="00E80EB4">
        <w:rPr>
          <w:rFonts w:ascii="Times" w:eastAsia="Batang" w:hAnsi="Times" w:cs="Times"/>
          <w:szCs w:val="20"/>
          <w:lang w:eastAsia="x-none"/>
        </w:rPr>
        <w:t xml:space="preserve">  for recording the simulation results that are provided in their contributions.</w:t>
      </w:r>
    </w:p>
    <w:p w14:paraId="3D14E31F" w14:textId="38FD1FD7" w:rsidR="00236647" w:rsidRPr="000C545D" w:rsidRDefault="00236647" w:rsidP="008B22ED">
      <w:pPr>
        <w:rPr>
          <w:rFonts w:ascii="Times" w:eastAsia="Batang" w:hAnsi="Times"/>
          <w:lang w:val="en-GB" w:eastAsia="zh-TW"/>
        </w:rPr>
      </w:pPr>
    </w:p>
    <w:sectPr w:rsidR="00236647" w:rsidRPr="000C545D" w:rsidSect="009945E9">
      <w:headerReference w:type="default" r:id="rId23"/>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92CD" w16cex:dateUtc="2022-09-30T08:07:00Z"/>
  <w16cex:commentExtensible w16cex:durableId="26E192BE" w16cex:dateUtc="2022-09-30T08:07:00Z"/>
  <w16cex:commentExtensible w16cex:durableId="26E00349" w16cex:dateUtc="2022-09-29T03:43:00Z"/>
  <w16cex:commentExtensible w16cex:durableId="26DFFEF4" w16cex:dateUtc="2022-09-29T02: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72032" w14:textId="77777777" w:rsidR="00A23C51" w:rsidRDefault="00A23C51">
      <w:r>
        <w:separator/>
      </w:r>
    </w:p>
  </w:endnote>
  <w:endnote w:type="continuationSeparator" w:id="0">
    <w:p w14:paraId="4A6E7481" w14:textId="77777777" w:rsidR="00A23C51" w:rsidRDefault="00A23C51">
      <w:r>
        <w:continuationSeparator/>
      </w:r>
    </w:p>
  </w:endnote>
  <w:endnote w:type="continuationNotice" w:id="1">
    <w:p w14:paraId="46A78271" w14:textId="77777777" w:rsidR="00A23C51" w:rsidRDefault="00A23C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BC6D7" w14:textId="77777777" w:rsidR="00A23C51" w:rsidRDefault="00A23C51">
      <w:r>
        <w:separator/>
      </w:r>
    </w:p>
  </w:footnote>
  <w:footnote w:type="continuationSeparator" w:id="0">
    <w:p w14:paraId="0D680C81" w14:textId="77777777" w:rsidR="00A23C51" w:rsidRDefault="00A23C51">
      <w:r>
        <w:continuationSeparator/>
      </w:r>
    </w:p>
  </w:footnote>
  <w:footnote w:type="continuationNotice" w:id="1">
    <w:p w14:paraId="05880C1B" w14:textId="77777777" w:rsidR="00A23C51" w:rsidRDefault="00A23C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317888" w:rsidRDefault="0031788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F1723F"/>
    <w:multiLevelType w:val="hybridMultilevel"/>
    <w:tmpl w:val="6B7027F0"/>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FA5B3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D4D49B1"/>
    <w:multiLevelType w:val="hybridMultilevel"/>
    <w:tmpl w:val="9E3E543A"/>
    <w:lvl w:ilvl="0" w:tplc="77F8C7BA">
      <w:start w:val="1"/>
      <w:numFmt w:val="bullet"/>
      <w:lvlText w:val="‐"/>
      <w:lvlJc w:val="left"/>
      <w:pPr>
        <w:ind w:left="840" w:hanging="420"/>
      </w:pPr>
      <w:rPr>
        <w:rFonts w:ascii="Microsoft YaHei UI" w:eastAsia="Microsoft YaHei UI" w:hAnsi="Microsoft YaHei U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1E03A59"/>
    <w:multiLevelType w:val="multilevel"/>
    <w:tmpl w:val="4176BDDC"/>
    <w:lvl w:ilvl="0">
      <w:start w:val="1"/>
      <w:numFmt w:val="low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5D87896"/>
    <w:multiLevelType w:val="hybridMultilevel"/>
    <w:tmpl w:val="AD9A7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7562E6"/>
    <w:multiLevelType w:val="hybridMultilevel"/>
    <w:tmpl w:val="98E4F4BA"/>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8493997"/>
    <w:multiLevelType w:val="hybridMultilevel"/>
    <w:tmpl w:val="EE02811C"/>
    <w:lvl w:ilvl="0" w:tplc="29E0C914">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BBD1A29"/>
    <w:multiLevelType w:val="hybridMultilevel"/>
    <w:tmpl w:val="9D2ACB60"/>
    <w:lvl w:ilvl="0" w:tplc="AE8EF19A">
      <w:start w:val="1"/>
      <w:numFmt w:val="bullet"/>
      <w:lvlText w:val="•"/>
      <w:lvlJc w:val="left"/>
      <w:pPr>
        <w:tabs>
          <w:tab w:val="num" w:pos="720"/>
        </w:tabs>
        <w:ind w:left="720" w:hanging="360"/>
      </w:pPr>
      <w:rPr>
        <w:rFonts w:ascii="Arial" w:hAnsi="Arial" w:hint="default"/>
      </w:rPr>
    </w:lvl>
    <w:lvl w:ilvl="1" w:tplc="5C86EE30" w:tentative="1">
      <w:start w:val="1"/>
      <w:numFmt w:val="bullet"/>
      <w:lvlText w:val="•"/>
      <w:lvlJc w:val="left"/>
      <w:pPr>
        <w:tabs>
          <w:tab w:val="num" w:pos="1440"/>
        </w:tabs>
        <w:ind w:left="1440" w:hanging="360"/>
      </w:pPr>
      <w:rPr>
        <w:rFonts w:ascii="Arial" w:hAnsi="Arial" w:hint="default"/>
      </w:rPr>
    </w:lvl>
    <w:lvl w:ilvl="2" w:tplc="4F98D99C">
      <w:start w:val="1"/>
      <w:numFmt w:val="bullet"/>
      <w:lvlText w:val="•"/>
      <w:lvlJc w:val="left"/>
      <w:pPr>
        <w:tabs>
          <w:tab w:val="num" w:pos="2160"/>
        </w:tabs>
        <w:ind w:left="2160" w:hanging="360"/>
      </w:pPr>
      <w:rPr>
        <w:rFonts w:ascii="Arial" w:hAnsi="Arial" w:hint="default"/>
      </w:rPr>
    </w:lvl>
    <w:lvl w:ilvl="3" w:tplc="F2462018" w:tentative="1">
      <w:start w:val="1"/>
      <w:numFmt w:val="bullet"/>
      <w:lvlText w:val="•"/>
      <w:lvlJc w:val="left"/>
      <w:pPr>
        <w:tabs>
          <w:tab w:val="num" w:pos="2880"/>
        </w:tabs>
        <w:ind w:left="2880" w:hanging="360"/>
      </w:pPr>
      <w:rPr>
        <w:rFonts w:ascii="Arial" w:hAnsi="Arial" w:hint="default"/>
      </w:rPr>
    </w:lvl>
    <w:lvl w:ilvl="4" w:tplc="9A3C89D6" w:tentative="1">
      <w:start w:val="1"/>
      <w:numFmt w:val="bullet"/>
      <w:lvlText w:val="•"/>
      <w:lvlJc w:val="left"/>
      <w:pPr>
        <w:tabs>
          <w:tab w:val="num" w:pos="3600"/>
        </w:tabs>
        <w:ind w:left="3600" w:hanging="360"/>
      </w:pPr>
      <w:rPr>
        <w:rFonts w:ascii="Arial" w:hAnsi="Arial" w:hint="default"/>
      </w:rPr>
    </w:lvl>
    <w:lvl w:ilvl="5" w:tplc="5A3AC482" w:tentative="1">
      <w:start w:val="1"/>
      <w:numFmt w:val="bullet"/>
      <w:lvlText w:val="•"/>
      <w:lvlJc w:val="left"/>
      <w:pPr>
        <w:tabs>
          <w:tab w:val="num" w:pos="4320"/>
        </w:tabs>
        <w:ind w:left="4320" w:hanging="360"/>
      </w:pPr>
      <w:rPr>
        <w:rFonts w:ascii="Arial" w:hAnsi="Arial" w:hint="default"/>
      </w:rPr>
    </w:lvl>
    <w:lvl w:ilvl="6" w:tplc="51102CD6" w:tentative="1">
      <w:start w:val="1"/>
      <w:numFmt w:val="bullet"/>
      <w:lvlText w:val="•"/>
      <w:lvlJc w:val="left"/>
      <w:pPr>
        <w:tabs>
          <w:tab w:val="num" w:pos="5040"/>
        </w:tabs>
        <w:ind w:left="5040" w:hanging="360"/>
      </w:pPr>
      <w:rPr>
        <w:rFonts w:ascii="Arial" w:hAnsi="Arial" w:hint="default"/>
      </w:rPr>
    </w:lvl>
    <w:lvl w:ilvl="7" w:tplc="8376D682" w:tentative="1">
      <w:start w:val="1"/>
      <w:numFmt w:val="bullet"/>
      <w:lvlText w:val="•"/>
      <w:lvlJc w:val="left"/>
      <w:pPr>
        <w:tabs>
          <w:tab w:val="num" w:pos="5760"/>
        </w:tabs>
        <w:ind w:left="5760" w:hanging="360"/>
      </w:pPr>
      <w:rPr>
        <w:rFonts w:ascii="Arial" w:hAnsi="Arial" w:hint="default"/>
      </w:rPr>
    </w:lvl>
    <w:lvl w:ilvl="8" w:tplc="BF9669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EF5BDC"/>
    <w:multiLevelType w:val="hybridMultilevel"/>
    <w:tmpl w:val="A9A0FA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05AA5"/>
    <w:multiLevelType w:val="hybridMultilevel"/>
    <w:tmpl w:val="8EE0A11C"/>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5474AC"/>
    <w:multiLevelType w:val="hybridMultilevel"/>
    <w:tmpl w:val="75CC773A"/>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1"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tentative="1">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7872D7"/>
    <w:multiLevelType w:val="multilevel"/>
    <w:tmpl w:val="D9ECBC44"/>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99479E1"/>
    <w:multiLevelType w:val="hybridMultilevel"/>
    <w:tmpl w:val="0362FF0C"/>
    <w:lvl w:ilvl="0" w:tplc="77F8C7BA">
      <w:start w:val="1"/>
      <w:numFmt w:val="bullet"/>
      <w:lvlText w:val="‐"/>
      <w:lvlJc w:val="left"/>
      <w:pPr>
        <w:ind w:left="420" w:hanging="420"/>
      </w:pPr>
      <w:rPr>
        <w:rFonts w:ascii="Microsoft YaHei UI" w:eastAsia="Microsoft YaHei UI" w:hAnsi="Microsoft YaHei U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B03AFB"/>
    <w:multiLevelType w:val="hybridMultilevel"/>
    <w:tmpl w:val="710404AC"/>
    <w:lvl w:ilvl="0" w:tplc="412CB800">
      <w:start w:val="4"/>
      <w:numFmt w:val="bullet"/>
      <w:lvlText w:val="-"/>
      <w:lvlJc w:val="left"/>
      <w:pPr>
        <w:ind w:left="-1405" w:hanging="420"/>
      </w:pPr>
      <w:rPr>
        <w:rFonts w:ascii="Times New Roman" w:eastAsia="Times New Roman" w:hAnsi="Times New Roman" w:cs="Times New Roman" w:hint="default"/>
      </w:rPr>
    </w:lvl>
    <w:lvl w:ilvl="1" w:tplc="04090003">
      <w:start w:val="1"/>
      <w:numFmt w:val="bullet"/>
      <w:lvlText w:val=""/>
      <w:lvlJc w:val="left"/>
      <w:pPr>
        <w:ind w:left="-985" w:hanging="420"/>
      </w:pPr>
      <w:rPr>
        <w:rFonts w:ascii="Wingdings" w:hAnsi="Wingdings" w:hint="default"/>
      </w:rPr>
    </w:lvl>
    <w:lvl w:ilvl="2" w:tplc="04090005" w:tentative="1">
      <w:start w:val="1"/>
      <w:numFmt w:val="bullet"/>
      <w:lvlText w:val=""/>
      <w:lvlJc w:val="left"/>
      <w:pPr>
        <w:ind w:left="-565" w:hanging="420"/>
      </w:pPr>
      <w:rPr>
        <w:rFonts w:ascii="Wingdings" w:hAnsi="Wingdings" w:hint="default"/>
      </w:rPr>
    </w:lvl>
    <w:lvl w:ilvl="3" w:tplc="04090001" w:tentative="1">
      <w:start w:val="1"/>
      <w:numFmt w:val="bullet"/>
      <w:lvlText w:val=""/>
      <w:lvlJc w:val="left"/>
      <w:pPr>
        <w:ind w:left="-145" w:hanging="420"/>
      </w:pPr>
      <w:rPr>
        <w:rFonts w:ascii="Wingdings" w:hAnsi="Wingdings" w:hint="default"/>
      </w:rPr>
    </w:lvl>
    <w:lvl w:ilvl="4" w:tplc="04090003" w:tentative="1">
      <w:start w:val="1"/>
      <w:numFmt w:val="bullet"/>
      <w:lvlText w:val=""/>
      <w:lvlJc w:val="left"/>
      <w:pPr>
        <w:ind w:left="275" w:hanging="420"/>
      </w:pPr>
      <w:rPr>
        <w:rFonts w:ascii="Wingdings" w:hAnsi="Wingdings" w:hint="default"/>
      </w:rPr>
    </w:lvl>
    <w:lvl w:ilvl="5" w:tplc="04090005" w:tentative="1">
      <w:start w:val="1"/>
      <w:numFmt w:val="bullet"/>
      <w:lvlText w:val=""/>
      <w:lvlJc w:val="left"/>
      <w:pPr>
        <w:ind w:left="695" w:hanging="420"/>
      </w:pPr>
      <w:rPr>
        <w:rFonts w:ascii="Wingdings" w:hAnsi="Wingdings" w:hint="default"/>
      </w:rPr>
    </w:lvl>
    <w:lvl w:ilvl="6" w:tplc="04090001" w:tentative="1">
      <w:start w:val="1"/>
      <w:numFmt w:val="bullet"/>
      <w:lvlText w:val=""/>
      <w:lvlJc w:val="left"/>
      <w:pPr>
        <w:ind w:left="1115" w:hanging="420"/>
      </w:pPr>
      <w:rPr>
        <w:rFonts w:ascii="Wingdings" w:hAnsi="Wingdings" w:hint="default"/>
      </w:rPr>
    </w:lvl>
    <w:lvl w:ilvl="7" w:tplc="04090003" w:tentative="1">
      <w:start w:val="1"/>
      <w:numFmt w:val="bullet"/>
      <w:lvlText w:val=""/>
      <w:lvlJc w:val="left"/>
      <w:pPr>
        <w:ind w:left="1535" w:hanging="420"/>
      </w:pPr>
      <w:rPr>
        <w:rFonts w:ascii="Wingdings" w:hAnsi="Wingdings" w:hint="default"/>
      </w:rPr>
    </w:lvl>
    <w:lvl w:ilvl="8" w:tplc="04090005" w:tentative="1">
      <w:start w:val="1"/>
      <w:numFmt w:val="bullet"/>
      <w:lvlText w:val=""/>
      <w:lvlJc w:val="left"/>
      <w:pPr>
        <w:ind w:left="1955" w:hanging="42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506573A8"/>
    <w:multiLevelType w:val="multilevel"/>
    <w:tmpl w:val="6B3EBF02"/>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37024AF"/>
    <w:multiLevelType w:val="hybridMultilevel"/>
    <w:tmpl w:val="EAB0F65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9202E8"/>
    <w:multiLevelType w:val="multilevel"/>
    <w:tmpl w:val="7C44A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8" w15:restartNumberingAfterBreak="0">
    <w:nsid w:val="5AEE3630"/>
    <w:multiLevelType w:val="hybridMultilevel"/>
    <w:tmpl w:val="1B44575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9" w15:restartNumberingAfterBreak="0">
    <w:nsid w:val="5D9E387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8A778C"/>
    <w:multiLevelType w:val="hybridMultilevel"/>
    <w:tmpl w:val="EE68C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3B7D0B"/>
    <w:multiLevelType w:val="hybridMultilevel"/>
    <w:tmpl w:val="921EEF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9BB079C"/>
    <w:multiLevelType w:val="hybridMultilevel"/>
    <w:tmpl w:val="37529D60"/>
    <w:lvl w:ilvl="0" w:tplc="412CB8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3B0030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4"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7D561ABA"/>
    <w:multiLevelType w:val="hybridMultilevel"/>
    <w:tmpl w:val="196A797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D89465D"/>
    <w:multiLevelType w:val="hybridMultilevel"/>
    <w:tmpl w:val="4B648C82"/>
    <w:lvl w:ilvl="0" w:tplc="77F8C7BA">
      <w:start w:val="1"/>
      <w:numFmt w:val="bullet"/>
      <w:lvlText w:val="‐"/>
      <w:lvlJc w:val="left"/>
      <w:pPr>
        <w:ind w:left="420" w:hanging="420"/>
      </w:pPr>
      <w:rPr>
        <w:rFonts w:ascii="Microsoft YaHei UI" w:eastAsia="Microsoft YaHei UI" w:hAnsi="Microsoft YaHei U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3"/>
  </w:num>
  <w:num w:numId="2">
    <w:abstractNumId w:val="37"/>
  </w:num>
  <w:num w:numId="3">
    <w:abstractNumId w:val="49"/>
  </w:num>
  <w:num w:numId="4">
    <w:abstractNumId w:val="24"/>
  </w:num>
  <w:num w:numId="5">
    <w:abstractNumId w:val="47"/>
  </w:num>
  <w:num w:numId="6">
    <w:abstractNumId w:val="54"/>
  </w:num>
  <w:num w:numId="7">
    <w:abstractNumId w:val="34"/>
  </w:num>
  <w:num w:numId="8">
    <w:abstractNumId w:val="40"/>
  </w:num>
  <w:num w:numId="9">
    <w:abstractNumId w:val="0"/>
  </w:num>
  <w:num w:numId="10">
    <w:abstractNumId w:val="31"/>
  </w:num>
  <w:num w:numId="11">
    <w:abstractNumId w:val="17"/>
  </w:num>
  <w:num w:numId="12">
    <w:abstractNumId w:val="52"/>
  </w:num>
  <w:num w:numId="13">
    <w:abstractNumId w:val="42"/>
  </w:num>
  <w:num w:numId="14">
    <w:abstractNumId w:val="35"/>
  </w:num>
  <w:num w:numId="15">
    <w:abstractNumId w:val="15"/>
  </w:num>
  <w:num w:numId="16">
    <w:abstractNumId w:val="4"/>
  </w:num>
  <w:num w:numId="17">
    <w:abstractNumId w:val="51"/>
  </w:num>
  <w:num w:numId="18">
    <w:abstractNumId w:val="9"/>
  </w:num>
  <w:num w:numId="19">
    <w:abstractNumId w:val="48"/>
  </w:num>
  <w:num w:numId="20">
    <w:abstractNumId w:val="5"/>
  </w:num>
  <w:num w:numId="21">
    <w:abstractNumId w:val="18"/>
  </w:num>
  <w:num w:numId="22">
    <w:abstractNumId w:val="1"/>
  </w:num>
  <w:num w:numId="23">
    <w:abstractNumId w:val="13"/>
  </w:num>
  <w:num w:numId="24">
    <w:abstractNumId w:val="28"/>
  </w:num>
  <w:num w:numId="25">
    <w:abstractNumId w:val="33"/>
  </w:num>
  <w:num w:numId="26">
    <w:abstractNumId w:val="46"/>
  </w:num>
  <w:num w:numId="27">
    <w:abstractNumId w:val="55"/>
  </w:num>
  <w:num w:numId="28">
    <w:abstractNumId w:val="6"/>
  </w:num>
  <w:num w:numId="29">
    <w:abstractNumId w:val="29"/>
  </w:num>
  <w:num w:numId="30">
    <w:abstractNumId w:val="56"/>
  </w:num>
  <w:num w:numId="31">
    <w:abstractNumId w:val="44"/>
  </w:num>
  <w:num w:numId="32">
    <w:abstractNumId w:val="50"/>
  </w:num>
  <w:num w:numId="33">
    <w:abstractNumId w:val="39"/>
  </w:num>
  <w:num w:numId="34">
    <w:abstractNumId w:val="40"/>
  </w:num>
  <w:num w:numId="35">
    <w:abstractNumId w:val="40"/>
  </w:num>
  <w:num w:numId="36">
    <w:abstractNumId w:val="40"/>
  </w:num>
  <w:num w:numId="37">
    <w:abstractNumId w:val="7"/>
  </w:num>
  <w:num w:numId="38">
    <w:abstractNumId w:val="38"/>
  </w:num>
  <w:num w:numId="39">
    <w:abstractNumId w:val="40"/>
  </w:num>
  <w:num w:numId="40">
    <w:abstractNumId w:val="36"/>
  </w:num>
  <w:num w:numId="41">
    <w:abstractNumId w:val="3"/>
  </w:num>
  <w:num w:numId="42">
    <w:abstractNumId w:val="27"/>
  </w:num>
  <w:num w:numId="43">
    <w:abstractNumId w:val="40"/>
  </w:num>
  <w:num w:numId="44">
    <w:abstractNumId w:val="40"/>
  </w:num>
  <w:num w:numId="45">
    <w:abstractNumId w:val="20"/>
  </w:num>
  <w:num w:numId="46">
    <w:abstractNumId w:val="53"/>
  </w:num>
  <w:num w:numId="47">
    <w:abstractNumId w:val="53"/>
  </w:num>
  <w:num w:numId="48">
    <w:abstractNumId w:val="53"/>
  </w:num>
  <w:num w:numId="49">
    <w:abstractNumId w:val="53"/>
  </w:num>
  <w:num w:numId="50">
    <w:abstractNumId w:val="53"/>
  </w:num>
  <w:num w:numId="51">
    <w:abstractNumId w:val="53"/>
  </w:num>
  <w:num w:numId="52">
    <w:abstractNumId w:val="43"/>
  </w:num>
  <w:num w:numId="53">
    <w:abstractNumId w:val="12"/>
  </w:num>
  <w:num w:numId="54">
    <w:abstractNumId w:val="19"/>
  </w:num>
  <w:num w:numId="55">
    <w:abstractNumId w:val="41"/>
  </w:num>
  <w:num w:numId="56">
    <w:abstractNumId w:val="40"/>
  </w:num>
  <w:num w:numId="57">
    <w:abstractNumId w:val="40"/>
  </w:num>
  <w:num w:numId="58">
    <w:abstractNumId w:val="40"/>
  </w:num>
  <w:num w:numId="59">
    <w:abstractNumId w:val="21"/>
  </w:num>
  <w:num w:numId="60">
    <w:abstractNumId w:val="2"/>
  </w:num>
  <w:num w:numId="61">
    <w:abstractNumId w:val="32"/>
  </w:num>
  <w:num w:numId="62">
    <w:abstractNumId w:val="23"/>
  </w:num>
  <w:num w:numId="63">
    <w:abstractNumId w:val="16"/>
  </w:num>
  <w:num w:numId="64">
    <w:abstractNumId w:val="22"/>
  </w:num>
  <w:num w:numId="65">
    <w:abstractNumId w:val="26"/>
  </w:num>
  <w:num w:numId="66">
    <w:abstractNumId w:val="11"/>
  </w:num>
  <w:num w:numId="67">
    <w:abstractNumId w:val="30"/>
  </w:num>
  <w:num w:numId="68">
    <w:abstractNumId w:val="45"/>
  </w:num>
  <w:num w:numId="69">
    <w:abstractNumId w:val="10"/>
  </w:num>
  <w:num w:numId="70">
    <w:abstractNumId w:val="25"/>
  </w:num>
  <w:num w:numId="71">
    <w:abstractNumId w:val="14"/>
  </w:num>
  <w:num w:numId="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N6oFAAcgSNItAAAA"/>
  </w:docVars>
  <w:rsids>
    <w:rsidRoot w:val="00B87FBC"/>
    <w:rsid w:val="0000069E"/>
    <w:rsid w:val="00000BB0"/>
    <w:rsid w:val="000010B4"/>
    <w:rsid w:val="00001393"/>
    <w:rsid w:val="00001470"/>
    <w:rsid w:val="000014CF"/>
    <w:rsid w:val="000014E6"/>
    <w:rsid w:val="000015FE"/>
    <w:rsid w:val="00002061"/>
    <w:rsid w:val="00002134"/>
    <w:rsid w:val="000023EE"/>
    <w:rsid w:val="000024D2"/>
    <w:rsid w:val="000026DB"/>
    <w:rsid w:val="0000314A"/>
    <w:rsid w:val="000034CF"/>
    <w:rsid w:val="000036E8"/>
    <w:rsid w:val="0000383D"/>
    <w:rsid w:val="00003886"/>
    <w:rsid w:val="00003ACF"/>
    <w:rsid w:val="00003B5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EE0"/>
    <w:rsid w:val="00013439"/>
    <w:rsid w:val="000135C1"/>
    <w:rsid w:val="00013771"/>
    <w:rsid w:val="000137AA"/>
    <w:rsid w:val="00013968"/>
    <w:rsid w:val="00013CDB"/>
    <w:rsid w:val="0001406E"/>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A0A"/>
    <w:rsid w:val="00020A1C"/>
    <w:rsid w:val="00020B79"/>
    <w:rsid w:val="0002195F"/>
    <w:rsid w:val="00021B1B"/>
    <w:rsid w:val="00021C03"/>
    <w:rsid w:val="00022319"/>
    <w:rsid w:val="000224A7"/>
    <w:rsid w:val="00022509"/>
    <w:rsid w:val="00022A7D"/>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2C9"/>
    <w:rsid w:val="000263C1"/>
    <w:rsid w:val="00026984"/>
    <w:rsid w:val="00027042"/>
    <w:rsid w:val="00027475"/>
    <w:rsid w:val="0002754F"/>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FFC"/>
    <w:rsid w:val="00033122"/>
    <w:rsid w:val="000335F1"/>
    <w:rsid w:val="0003360C"/>
    <w:rsid w:val="000338A4"/>
    <w:rsid w:val="0003396B"/>
    <w:rsid w:val="00033D65"/>
    <w:rsid w:val="00033DD7"/>
    <w:rsid w:val="00033FAA"/>
    <w:rsid w:val="00034133"/>
    <w:rsid w:val="000342FD"/>
    <w:rsid w:val="000345E7"/>
    <w:rsid w:val="0003486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EFC"/>
    <w:rsid w:val="000410B2"/>
    <w:rsid w:val="00041173"/>
    <w:rsid w:val="000412E1"/>
    <w:rsid w:val="0004135F"/>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B56"/>
    <w:rsid w:val="00043C72"/>
    <w:rsid w:val="00043F3B"/>
    <w:rsid w:val="00043F7C"/>
    <w:rsid w:val="000440BB"/>
    <w:rsid w:val="0004413B"/>
    <w:rsid w:val="00044197"/>
    <w:rsid w:val="00044275"/>
    <w:rsid w:val="00044623"/>
    <w:rsid w:val="000449E8"/>
    <w:rsid w:val="00044DB8"/>
    <w:rsid w:val="00044DF5"/>
    <w:rsid w:val="00045071"/>
    <w:rsid w:val="00045686"/>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143F"/>
    <w:rsid w:val="000517C0"/>
    <w:rsid w:val="00051C37"/>
    <w:rsid w:val="00051D29"/>
    <w:rsid w:val="00051D72"/>
    <w:rsid w:val="00051F1E"/>
    <w:rsid w:val="000520C7"/>
    <w:rsid w:val="0005214F"/>
    <w:rsid w:val="00052205"/>
    <w:rsid w:val="00052332"/>
    <w:rsid w:val="00052394"/>
    <w:rsid w:val="00052966"/>
    <w:rsid w:val="00052D24"/>
    <w:rsid w:val="00053004"/>
    <w:rsid w:val="0005302E"/>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9D2"/>
    <w:rsid w:val="00055A8A"/>
    <w:rsid w:val="00055E49"/>
    <w:rsid w:val="00056068"/>
    <w:rsid w:val="0005694B"/>
    <w:rsid w:val="00056BBA"/>
    <w:rsid w:val="00056BE0"/>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5F5"/>
    <w:rsid w:val="00060910"/>
    <w:rsid w:val="00060CE4"/>
    <w:rsid w:val="00060E0D"/>
    <w:rsid w:val="000613E6"/>
    <w:rsid w:val="0006143B"/>
    <w:rsid w:val="0006150A"/>
    <w:rsid w:val="000615C8"/>
    <w:rsid w:val="000618CD"/>
    <w:rsid w:val="000618D5"/>
    <w:rsid w:val="00061A5D"/>
    <w:rsid w:val="00061B9B"/>
    <w:rsid w:val="00061BD8"/>
    <w:rsid w:val="00062D86"/>
    <w:rsid w:val="000636BB"/>
    <w:rsid w:val="00063858"/>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5563"/>
    <w:rsid w:val="00065584"/>
    <w:rsid w:val="000658F2"/>
    <w:rsid w:val="00065969"/>
    <w:rsid w:val="00065E6B"/>
    <w:rsid w:val="000660E8"/>
    <w:rsid w:val="0006624C"/>
    <w:rsid w:val="0006633A"/>
    <w:rsid w:val="000663E6"/>
    <w:rsid w:val="00066750"/>
    <w:rsid w:val="00066EFF"/>
    <w:rsid w:val="000672C0"/>
    <w:rsid w:val="000673AF"/>
    <w:rsid w:val="00067871"/>
    <w:rsid w:val="00067C64"/>
    <w:rsid w:val="00067C74"/>
    <w:rsid w:val="00067D9C"/>
    <w:rsid w:val="00070736"/>
    <w:rsid w:val="000708AD"/>
    <w:rsid w:val="00070A5A"/>
    <w:rsid w:val="00070F4A"/>
    <w:rsid w:val="000710A9"/>
    <w:rsid w:val="0007124C"/>
    <w:rsid w:val="000714B8"/>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F5"/>
    <w:rsid w:val="00090B12"/>
    <w:rsid w:val="00090BD4"/>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80B"/>
    <w:rsid w:val="00092A06"/>
    <w:rsid w:val="00092A12"/>
    <w:rsid w:val="00092B5B"/>
    <w:rsid w:val="00092C73"/>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470"/>
    <w:rsid w:val="000A175E"/>
    <w:rsid w:val="000A1A4E"/>
    <w:rsid w:val="000A1BC9"/>
    <w:rsid w:val="000A2026"/>
    <w:rsid w:val="000A23BF"/>
    <w:rsid w:val="000A2624"/>
    <w:rsid w:val="000A278F"/>
    <w:rsid w:val="000A2B56"/>
    <w:rsid w:val="000A2C49"/>
    <w:rsid w:val="000A2D2E"/>
    <w:rsid w:val="000A2DF4"/>
    <w:rsid w:val="000A2F49"/>
    <w:rsid w:val="000A2FA7"/>
    <w:rsid w:val="000A3167"/>
    <w:rsid w:val="000A316D"/>
    <w:rsid w:val="000A3225"/>
    <w:rsid w:val="000A34EC"/>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886"/>
    <w:rsid w:val="000C1B49"/>
    <w:rsid w:val="000C1B5F"/>
    <w:rsid w:val="000C2164"/>
    <w:rsid w:val="000C218C"/>
    <w:rsid w:val="000C2208"/>
    <w:rsid w:val="000C242D"/>
    <w:rsid w:val="000C24FC"/>
    <w:rsid w:val="000C27B7"/>
    <w:rsid w:val="000C2C9E"/>
    <w:rsid w:val="000C2DF8"/>
    <w:rsid w:val="000C31B8"/>
    <w:rsid w:val="000C34F3"/>
    <w:rsid w:val="000C367A"/>
    <w:rsid w:val="000C393D"/>
    <w:rsid w:val="000C3B6D"/>
    <w:rsid w:val="000C3BFE"/>
    <w:rsid w:val="000C3D45"/>
    <w:rsid w:val="000C403D"/>
    <w:rsid w:val="000C4691"/>
    <w:rsid w:val="000C4D73"/>
    <w:rsid w:val="000C4E5F"/>
    <w:rsid w:val="000C515A"/>
    <w:rsid w:val="000C5413"/>
    <w:rsid w:val="000C5450"/>
    <w:rsid w:val="000C545D"/>
    <w:rsid w:val="000C5A0A"/>
    <w:rsid w:val="000C5C48"/>
    <w:rsid w:val="000C5D5D"/>
    <w:rsid w:val="000C6042"/>
    <w:rsid w:val="000C6E7A"/>
    <w:rsid w:val="000C6EE3"/>
    <w:rsid w:val="000C7253"/>
    <w:rsid w:val="000C7414"/>
    <w:rsid w:val="000C7B5D"/>
    <w:rsid w:val="000C7DAC"/>
    <w:rsid w:val="000C7F26"/>
    <w:rsid w:val="000D0B9E"/>
    <w:rsid w:val="000D13EC"/>
    <w:rsid w:val="000D169D"/>
    <w:rsid w:val="000D19B8"/>
    <w:rsid w:val="000D1E97"/>
    <w:rsid w:val="000D2205"/>
    <w:rsid w:val="000D2554"/>
    <w:rsid w:val="000D284E"/>
    <w:rsid w:val="000D290F"/>
    <w:rsid w:val="000D29EC"/>
    <w:rsid w:val="000D2AD5"/>
    <w:rsid w:val="000D2B08"/>
    <w:rsid w:val="000D2CCE"/>
    <w:rsid w:val="000D30E4"/>
    <w:rsid w:val="000D3112"/>
    <w:rsid w:val="000D3254"/>
    <w:rsid w:val="000D33F5"/>
    <w:rsid w:val="000D360C"/>
    <w:rsid w:val="000D3A53"/>
    <w:rsid w:val="000D3C4D"/>
    <w:rsid w:val="000D4592"/>
    <w:rsid w:val="000D4653"/>
    <w:rsid w:val="000D4733"/>
    <w:rsid w:val="000D4BB6"/>
    <w:rsid w:val="000D4BDA"/>
    <w:rsid w:val="000D5123"/>
    <w:rsid w:val="000D51EB"/>
    <w:rsid w:val="000D5390"/>
    <w:rsid w:val="000D5391"/>
    <w:rsid w:val="000D5398"/>
    <w:rsid w:val="000D5A3A"/>
    <w:rsid w:val="000D5B4C"/>
    <w:rsid w:val="000D5F6E"/>
    <w:rsid w:val="000D63D1"/>
    <w:rsid w:val="000D63F0"/>
    <w:rsid w:val="000D645A"/>
    <w:rsid w:val="000D6651"/>
    <w:rsid w:val="000D66F2"/>
    <w:rsid w:val="000D6882"/>
    <w:rsid w:val="000D6933"/>
    <w:rsid w:val="000D6B2E"/>
    <w:rsid w:val="000D6EC1"/>
    <w:rsid w:val="000D7117"/>
    <w:rsid w:val="000D711E"/>
    <w:rsid w:val="000D7272"/>
    <w:rsid w:val="000D72E6"/>
    <w:rsid w:val="000D72F7"/>
    <w:rsid w:val="000D779D"/>
    <w:rsid w:val="000D77D1"/>
    <w:rsid w:val="000D7845"/>
    <w:rsid w:val="000D7AE5"/>
    <w:rsid w:val="000D7FD0"/>
    <w:rsid w:val="000E068D"/>
    <w:rsid w:val="000E0A43"/>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98B"/>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E4A"/>
    <w:rsid w:val="000F306D"/>
    <w:rsid w:val="000F3309"/>
    <w:rsid w:val="000F332B"/>
    <w:rsid w:val="000F3348"/>
    <w:rsid w:val="000F33BB"/>
    <w:rsid w:val="000F33C0"/>
    <w:rsid w:val="000F38D0"/>
    <w:rsid w:val="000F3F5E"/>
    <w:rsid w:val="000F3F6C"/>
    <w:rsid w:val="000F46BB"/>
    <w:rsid w:val="000F4883"/>
    <w:rsid w:val="000F4934"/>
    <w:rsid w:val="000F4C8D"/>
    <w:rsid w:val="000F4FD7"/>
    <w:rsid w:val="000F543B"/>
    <w:rsid w:val="000F57D5"/>
    <w:rsid w:val="000F5881"/>
    <w:rsid w:val="000F5901"/>
    <w:rsid w:val="000F594F"/>
    <w:rsid w:val="000F5FC8"/>
    <w:rsid w:val="000F62FB"/>
    <w:rsid w:val="000F632E"/>
    <w:rsid w:val="000F6491"/>
    <w:rsid w:val="000F64C8"/>
    <w:rsid w:val="000F66BB"/>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4D"/>
    <w:rsid w:val="00105812"/>
    <w:rsid w:val="0010594A"/>
    <w:rsid w:val="001067A4"/>
    <w:rsid w:val="00106A39"/>
    <w:rsid w:val="00106BC9"/>
    <w:rsid w:val="00107102"/>
    <w:rsid w:val="0010714D"/>
    <w:rsid w:val="00107304"/>
    <w:rsid w:val="0010763E"/>
    <w:rsid w:val="0010765F"/>
    <w:rsid w:val="001079A4"/>
    <w:rsid w:val="00107BCA"/>
    <w:rsid w:val="00110108"/>
    <w:rsid w:val="00110114"/>
    <w:rsid w:val="001105FE"/>
    <w:rsid w:val="00110844"/>
    <w:rsid w:val="001109E6"/>
    <w:rsid w:val="00110DAE"/>
    <w:rsid w:val="00110FE3"/>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F04"/>
    <w:rsid w:val="001151F9"/>
    <w:rsid w:val="00115234"/>
    <w:rsid w:val="0011528E"/>
    <w:rsid w:val="00115911"/>
    <w:rsid w:val="001159E1"/>
    <w:rsid w:val="00115BDD"/>
    <w:rsid w:val="00116232"/>
    <w:rsid w:val="00117296"/>
    <w:rsid w:val="001173C3"/>
    <w:rsid w:val="00117423"/>
    <w:rsid w:val="001174AC"/>
    <w:rsid w:val="0011759E"/>
    <w:rsid w:val="001175B1"/>
    <w:rsid w:val="00117703"/>
    <w:rsid w:val="001177D9"/>
    <w:rsid w:val="00117837"/>
    <w:rsid w:val="00117A42"/>
    <w:rsid w:val="00117BB0"/>
    <w:rsid w:val="00117E56"/>
    <w:rsid w:val="0012012C"/>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B2B"/>
    <w:rsid w:val="00132113"/>
    <w:rsid w:val="00132673"/>
    <w:rsid w:val="001326B7"/>
    <w:rsid w:val="00132B7D"/>
    <w:rsid w:val="00132BAC"/>
    <w:rsid w:val="00132CFC"/>
    <w:rsid w:val="00132EDC"/>
    <w:rsid w:val="001331FF"/>
    <w:rsid w:val="00133240"/>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70E8"/>
    <w:rsid w:val="001372C1"/>
    <w:rsid w:val="00137AFB"/>
    <w:rsid w:val="00137CD3"/>
    <w:rsid w:val="00137FC7"/>
    <w:rsid w:val="00140104"/>
    <w:rsid w:val="001401EF"/>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9E"/>
    <w:rsid w:val="00142E3D"/>
    <w:rsid w:val="00143464"/>
    <w:rsid w:val="0014349B"/>
    <w:rsid w:val="001436EF"/>
    <w:rsid w:val="00143797"/>
    <w:rsid w:val="00143BD9"/>
    <w:rsid w:val="00143C85"/>
    <w:rsid w:val="0014405C"/>
    <w:rsid w:val="00144085"/>
    <w:rsid w:val="001442EE"/>
    <w:rsid w:val="0014440C"/>
    <w:rsid w:val="00144931"/>
    <w:rsid w:val="00144A7A"/>
    <w:rsid w:val="00144D06"/>
    <w:rsid w:val="00144D81"/>
    <w:rsid w:val="00145031"/>
    <w:rsid w:val="001451FD"/>
    <w:rsid w:val="001453FD"/>
    <w:rsid w:val="0014571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45"/>
    <w:rsid w:val="0015544E"/>
    <w:rsid w:val="0015599F"/>
    <w:rsid w:val="00155B12"/>
    <w:rsid w:val="00155CD9"/>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A8F"/>
    <w:rsid w:val="00170AA6"/>
    <w:rsid w:val="00170B5C"/>
    <w:rsid w:val="00170BDF"/>
    <w:rsid w:val="00170C11"/>
    <w:rsid w:val="00170ED8"/>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A77"/>
    <w:rsid w:val="0018523D"/>
    <w:rsid w:val="00185370"/>
    <w:rsid w:val="0018573F"/>
    <w:rsid w:val="00185B5F"/>
    <w:rsid w:val="00185EE4"/>
    <w:rsid w:val="001862F6"/>
    <w:rsid w:val="0018662B"/>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A8D"/>
    <w:rsid w:val="00196C34"/>
    <w:rsid w:val="00196DC5"/>
    <w:rsid w:val="001970DE"/>
    <w:rsid w:val="001972D1"/>
    <w:rsid w:val="00197987"/>
    <w:rsid w:val="00197B2C"/>
    <w:rsid w:val="00197BD7"/>
    <w:rsid w:val="001A0275"/>
    <w:rsid w:val="001A0855"/>
    <w:rsid w:val="001A0E92"/>
    <w:rsid w:val="001A13F0"/>
    <w:rsid w:val="001A1735"/>
    <w:rsid w:val="001A181E"/>
    <w:rsid w:val="001A181F"/>
    <w:rsid w:val="001A19C4"/>
    <w:rsid w:val="001A1A14"/>
    <w:rsid w:val="001A1B26"/>
    <w:rsid w:val="001A1CCE"/>
    <w:rsid w:val="001A2279"/>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996"/>
    <w:rsid w:val="001A7BA3"/>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A28"/>
    <w:rsid w:val="001C5AE9"/>
    <w:rsid w:val="001C5D2D"/>
    <w:rsid w:val="001C607A"/>
    <w:rsid w:val="001C60E8"/>
    <w:rsid w:val="001C626F"/>
    <w:rsid w:val="001C6754"/>
    <w:rsid w:val="001C6810"/>
    <w:rsid w:val="001C693D"/>
    <w:rsid w:val="001C694C"/>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4D0"/>
    <w:rsid w:val="001F7ADA"/>
    <w:rsid w:val="001F7B20"/>
    <w:rsid w:val="001F7B2A"/>
    <w:rsid w:val="001F7C6D"/>
    <w:rsid w:val="0020043D"/>
    <w:rsid w:val="0020051D"/>
    <w:rsid w:val="002007BD"/>
    <w:rsid w:val="002007F1"/>
    <w:rsid w:val="002008AC"/>
    <w:rsid w:val="00200B2A"/>
    <w:rsid w:val="0020101A"/>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407C"/>
    <w:rsid w:val="00224556"/>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42DD"/>
    <w:rsid w:val="00234386"/>
    <w:rsid w:val="002343D9"/>
    <w:rsid w:val="00234462"/>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AA7"/>
    <w:rsid w:val="00236B2C"/>
    <w:rsid w:val="00236B8F"/>
    <w:rsid w:val="00236E36"/>
    <w:rsid w:val="00236E71"/>
    <w:rsid w:val="00236F3B"/>
    <w:rsid w:val="0023718F"/>
    <w:rsid w:val="002373B8"/>
    <w:rsid w:val="002373E7"/>
    <w:rsid w:val="002379CF"/>
    <w:rsid w:val="002379D8"/>
    <w:rsid w:val="00237A48"/>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7C9"/>
    <w:rsid w:val="00245C09"/>
    <w:rsid w:val="00245E18"/>
    <w:rsid w:val="00245F1A"/>
    <w:rsid w:val="002462E3"/>
    <w:rsid w:val="0024648F"/>
    <w:rsid w:val="00246A67"/>
    <w:rsid w:val="00246BE7"/>
    <w:rsid w:val="00246EF5"/>
    <w:rsid w:val="0024718C"/>
    <w:rsid w:val="002473B6"/>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4C47"/>
    <w:rsid w:val="00254C8E"/>
    <w:rsid w:val="00254FB2"/>
    <w:rsid w:val="002551DD"/>
    <w:rsid w:val="002552C6"/>
    <w:rsid w:val="002554AC"/>
    <w:rsid w:val="0025552E"/>
    <w:rsid w:val="00255D53"/>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4C"/>
    <w:rsid w:val="00257BEC"/>
    <w:rsid w:val="00257C26"/>
    <w:rsid w:val="002600BE"/>
    <w:rsid w:val="00260136"/>
    <w:rsid w:val="0026028D"/>
    <w:rsid w:val="00260429"/>
    <w:rsid w:val="0026058C"/>
    <w:rsid w:val="002606B6"/>
    <w:rsid w:val="002608FC"/>
    <w:rsid w:val="00260951"/>
    <w:rsid w:val="002609BD"/>
    <w:rsid w:val="00260ADD"/>
    <w:rsid w:val="00260D56"/>
    <w:rsid w:val="00260DC3"/>
    <w:rsid w:val="00260F36"/>
    <w:rsid w:val="002610A3"/>
    <w:rsid w:val="00261390"/>
    <w:rsid w:val="0026176B"/>
    <w:rsid w:val="002617E4"/>
    <w:rsid w:val="002619EE"/>
    <w:rsid w:val="00261C8A"/>
    <w:rsid w:val="00261EB2"/>
    <w:rsid w:val="00262256"/>
    <w:rsid w:val="00262285"/>
    <w:rsid w:val="002625DD"/>
    <w:rsid w:val="0026292B"/>
    <w:rsid w:val="00262A6F"/>
    <w:rsid w:val="00262C14"/>
    <w:rsid w:val="00262D62"/>
    <w:rsid w:val="00263019"/>
    <w:rsid w:val="0026329D"/>
    <w:rsid w:val="002638ED"/>
    <w:rsid w:val="00263C18"/>
    <w:rsid w:val="00263CEB"/>
    <w:rsid w:val="00263E70"/>
    <w:rsid w:val="002648B0"/>
    <w:rsid w:val="00264F24"/>
    <w:rsid w:val="002654BF"/>
    <w:rsid w:val="00265634"/>
    <w:rsid w:val="00265733"/>
    <w:rsid w:val="0026588D"/>
    <w:rsid w:val="00265A7C"/>
    <w:rsid w:val="00265B9A"/>
    <w:rsid w:val="00265CE0"/>
    <w:rsid w:val="00265D9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A"/>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8D"/>
    <w:rsid w:val="002763EA"/>
    <w:rsid w:val="0027648E"/>
    <w:rsid w:val="0027662B"/>
    <w:rsid w:val="002766C7"/>
    <w:rsid w:val="00276EBB"/>
    <w:rsid w:val="0027724B"/>
    <w:rsid w:val="00277673"/>
    <w:rsid w:val="002776C4"/>
    <w:rsid w:val="002778E8"/>
    <w:rsid w:val="00277CAE"/>
    <w:rsid w:val="00277DDC"/>
    <w:rsid w:val="00280163"/>
    <w:rsid w:val="00280196"/>
    <w:rsid w:val="002802E9"/>
    <w:rsid w:val="002802F5"/>
    <w:rsid w:val="002803EC"/>
    <w:rsid w:val="0028048A"/>
    <w:rsid w:val="002804FD"/>
    <w:rsid w:val="00280541"/>
    <w:rsid w:val="00280862"/>
    <w:rsid w:val="00280C3C"/>
    <w:rsid w:val="00280D70"/>
    <w:rsid w:val="00280E9B"/>
    <w:rsid w:val="002810C1"/>
    <w:rsid w:val="00281228"/>
    <w:rsid w:val="00281F30"/>
    <w:rsid w:val="00281FAD"/>
    <w:rsid w:val="00281FC4"/>
    <w:rsid w:val="0028210B"/>
    <w:rsid w:val="00282534"/>
    <w:rsid w:val="00282907"/>
    <w:rsid w:val="00282A2A"/>
    <w:rsid w:val="00282B9C"/>
    <w:rsid w:val="00283D10"/>
    <w:rsid w:val="00283ED8"/>
    <w:rsid w:val="00284077"/>
    <w:rsid w:val="002843C6"/>
    <w:rsid w:val="00284D1E"/>
    <w:rsid w:val="00284E32"/>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9F"/>
    <w:rsid w:val="002924D7"/>
    <w:rsid w:val="00292C9D"/>
    <w:rsid w:val="00292E8C"/>
    <w:rsid w:val="00292EA7"/>
    <w:rsid w:val="002932AB"/>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7EE"/>
    <w:rsid w:val="00297D26"/>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358"/>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D40"/>
    <w:rsid w:val="002C35EE"/>
    <w:rsid w:val="002C362D"/>
    <w:rsid w:val="002C3953"/>
    <w:rsid w:val="002C3DC8"/>
    <w:rsid w:val="002C3DF5"/>
    <w:rsid w:val="002C3E5F"/>
    <w:rsid w:val="002C44E7"/>
    <w:rsid w:val="002C45DD"/>
    <w:rsid w:val="002C4765"/>
    <w:rsid w:val="002C556E"/>
    <w:rsid w:val="002C56C1"/>
    <w:rsid w:val="002C59B2"/>
    <w:rsid w:val="002C5BBA"/>
    <w:rsid w:val="002C5D62"/>
    <w:rsid w:val="002C5E0D"/>
    <w:rsid w:val="002C617A"/>
    <w:rsid w:val="002C6318"/>
    <w:rsid w:val="002C6417"/>
    <w:rsid w:val="002C661E"/>
    <w:rsid w:val="002C6675"/>
    <w:rsid w:val="002C66A1"/>
    <w:rsid w:val="002C673B"/>
    <w:rsid w:val="002C6ED7"/>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FD8"/>
    <w:rsid w:val="002D115C"/>
    <w:rsid w:val="002D142C"/>
    <w:rsid w:val="002D15A9"/>
    <w:rsid w:val="002D16FF"/>
    <w:rsid w:val="002D17AB"/>
    <w:rsid w:val="002D20D3"/>
    <w:rsid w:val="002D211F"/>
    <w:rsid w:val="002D2279"/>
    <w:rsid w:val="002D2519"/>
    <w:rsid w:val="002D27A8"/>
    <w:rsid w:val="002D28FF"/>
    <w:rsid w:val="002D2A9D"/>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F5"/>
    <w:rsid w:val="002D5FAE"/>
    <w:rsid w:val="002D6013"/>
    <w:rsid w:val="002D6436"/>
    <w:rsid w:val="002D6779"/>
    <w:rsid w:val="002D67F3"/>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93C"/>
    <w:rsid w:val="002E0A2B"/>
    <w:rsid w:val="002E0B57"/>
    <w:rsid w:val="002E0D2A"/>
    <w:rsid w:val="002E1367"/>
    <w:rsid w:val="002E1545"/>
    <w:rsid w:val="002E18E1"/>
    <w:rsid w:val="002E1B11"/>
    <w:rsid w:val="002E1BE7"/>
    <w:rsid w:val="002E1C66"/>
    <w:rsid w:val="002E2023"/>
    <w:rsid w:val="002E20A7"/>
    <w:rsid w:val="002E20ED"/>
    <w:rsid w:val="002E231E"/>
    <w:rsid w:val="002E27ED"/>
    <w:rsid w:val="002E2817"/>
    <w:rsid w:val="002E2931"/>
    <w:rsid w:val="002E2C86"/>
    <w:rsid w:val="002E2EE3"/>
    <w:rsid w:val="002E332F"/>
    <w:rsid w:val="002E3449"/>
    <w:rsid w:val="002E3477"/>
    <w:rsid w:val="002E38C5"/>
    <w:rsid w:val="002E3967"/>
    <w:rsid w:val="002E3B77"/>
    <w:rsid w:val="002E3C1A"/>
    <w:rsid w:val="002E3C6A"/>
    <w:rsid w:val="002E3E99"/>
    <w:rsid w:val="002E3EB4"/>
    <w:rsid w:val="002E47E1"/>
    <w:rsid w:val="002E4B63"/>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29B"/>
    <w:rsid w:val="002F62F0"/>
    <w:rsid w:val="002F65E2"/>
    <w:rsid w:val="002F665F"/>
    <w:rsid w:val="002F6BE5"/>
    <w:rsid w:val="002F6DBA"/>
    <w:rsid w:val="002F6E01"/>
    <w:rsid w:val="002F6E2B"/>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C80"/>
    <w:rsid w:val="00304392"/>
    <w:rsid w:val="00304621"/>
    <w:rsid w:val="00304630"/>
    <w:rsid w:val="0030490A"/>
    <w:rsid w:val="00304D2C"/>
    <w:rsid w:val="00304E2C"/>
    <w:rsid w:val="00304FC6"/>
    <w:rsid w:val="003052C9"/>
    <w:rsid w:val="0030542F"/>
    <w:rsid w:val="003055C6"/>
    <w:rsid w:val="00305899"/>
    <w:rsid w:val="003058AC"/>
    <w:rsid w:val="00305B54"/>
    <w:rsid w:val="00305BC8"/>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325"/>
    <w:rsid w:val="003076DA"/>
    <w:rsid w:val="003077EB"/>
    <w:rsid w:val="003078E7"/>
    <w:rsid w:val="00307C54"/>
    <w:rsid w:val="00307C82"/>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A4"/>
    <w:rsid w:val="00327290"/>
    <w:rsid w:val="003275CF"/>
    <w:rsid w:val="0032771D"/>
    <w:rsid w:val="0032791F"/>
    <w:rsid w:val="00327997"/>
    <w:rsid w:val="003302F1"/>
    <w:rsid w:val="0033077D"/>
    <w:rsid w:val="00330A00"/>
    <w:rsid w:val="00330F36"/>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C19"/>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B00"/>
    <w:rsid w:val="00345EBD"/>
    <w:rsid w:val="0034602B"/>
    <w:rsid w:val="003461B2"/>
    <w:rsid w:val="003467EF"/>
    <w:rsid w:val="00346C9B"/>
    <w:rsid w:val="00346CFA"/>
    <w:rsid w:val="00346D11"/>
    <w:rsid w:val="00346F3D"/>
    <w:rsid w:val="00347121"/>
    <w:rsid w:val="00347253"/>
    <w:rsid w:val="00347A8F"/>
    <w:rsid w:val="00347B40"/>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BE5"/>
    <w:rsid w:val="003543CC"/>
    <w:rsid w:val="003543CD"/>
    <w:rsid w:val="003547CD"/>
    <w:rsid w:val="00354BE5"/>
    <w:rsid w:val="00354D49"/>
    <w:rsid w:val="00354E54"/>
    <w:rsid w:val="00355075"/>
    <w:rsid w:val="00355836"/>
    <w:rsid w:val="00355AD5"/>
    <w:rsid w:val="00355BC7"/>
    <w:rsid w:val="00355E8E"/>
    <w:rsid w:val="00355EDA"/>
    <w:rsid w:val="00356012"/>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48D"/>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1F4"/>
    <w:rsid w:val="00367E11"/>
    <w:rsid w:val="0037008D"/>
    <w:rsid w:val="0037015A"/>
    <w:rsid w:val="00370792"/>
    <w:rsid w:val="00370D82"/>
    <w:rsid w:val="00371053"/>
    <w:rsid w:val="00371388"/>
    <w:rsid w:val="003713C2"/>
    <w:rsid w:val="003715E0"/>
    <w:rsid w:val="003719FE"/>
    <w:rsid w:val="00371A41"/>
    <w:rsid w:val="00371C07"/>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67BA"/>
    <w:rsid w:val="0037711F"/>
    <w:rsid w:val="003771A5"/>
    <w:rsid w:val="003779B1"/>
    <w:rsid w:val="00377CDF"/>
    <w:rsid w:val="00377F80"/>
    <w:rsid w:val="0038004F"/>
    <w:rsid w:val="003804E7"/>
    <w:rsid w:val="00380910"/>
    <w:rsid w:val="00380BB9"/>
    <w:rsid w:val="003813D5"/>
    <w:rsid w:val="0038143C"/>
    <w:rsid w:val="003817C3"/>
    <w:rsid w:val="00381A5D"/>
    <w:rsid w:val="00381CCA"/>
    <w:rsid w:val="00382237"/>
    <w:rsid w:val="00382418"/>
    <w:rsid w:val="00382699"/>
    <w:rsid w:val="00382862"/>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94C"/>
    <w:rsid w:val="00385C0E"/>
    <w:rsid w:val="00385C63"/>
    <w:rsid w:val="00386215"/>
    <w:rsid w:val="00386687"/>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B7F"/>
    <w:rsid w:val="003A14C4"/>
    <w:rsid w:val="003A1BD2"/>
    <w:rsid w:val="003A1C7E"/>
    <w:rsid w:val="003A1DA5"/>
    <w:rsid w:val="003A1E6F"/>
    <w:rsid w:val="003A1F01"/>
    <w:rsid w:val="003A2B9E"/>
    <w:rsid w:val="003A2EED"/>
    <w:rsid w:val="003A2F4B"/>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4D1"/>
    <w:rsid w:val="003A7000"/>
    <w:rsid w:val="003A7378"/>
    <w:rsid w:val="003A7426"/>
    <w:rsid w:val="003A75D8"/>
    <w:rsid w:val="003A787B"/>
    <w:rsid w:val="003A7D72"/>
    <w:rsid w:val="003A7EBD"/>
    <w:rsid w:val="003A7FDB"/>
    <w:rsid w:val="003B01CB"/>
    <w:rsid w:val="003B04F1"/>
    <w:rsid w:val="003B0679"/>
    <w:rsid w:val="003B08B2"/>
    <w:rsid w:val="003B0A0A"/>
    <w:rsid w:val="003B0BAA"/>
    <w:rsid w:val="003B0C68"/>
    <w:rsid w:val="003B1813"/>
    <w:rsid w:val="003B1864"/>
    <w:rsid w:val="003B1D53"/>
    <w:rsid w:val="003B2137"/>
    <w:rsid w:val="003B2419"/>
    <w:rsid w:val="003B24C1"/>
    <w:rsid w:val="003B288C"/>
    <w:rsid w:val="003B28A7"/>
    <w:rsid w:val="003B29FA"/>
    <w:rsid w:val="003B2B00"/>
    <w:rsid w:val="003B2C36"/>
    <w:rsid w:val="003B2F65"/>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9C5"/>
    <w:rsid w:val="003C0A87"/>
    <w:rsid w:val="003C0C68"/>
    <w:rsid w:val="003C0D90"/>
    <w:rsid w:val="003C0FE1"/>
    <w:rsid w:val="003C1539"/>
    <w:rsid w:val="003C18F6"/>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7F1"/>
    <w:rsid w:val="003C7853"/>
    <w:rsid w:val="003C7963"/>
    <w:rsid w:val="003C7ED7"/>
    <w:rsid w:val="003D02C0"/>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F8"/>
    <w:rsid w:val="003D4825"/>
    <w:rsid w:val="003D485D"/>
    <w:rsid w:val="003D4860"/>
    <w:rsid w:val="003D498A"/>
    <w:rsid w:val="003D540A"/>
    <w:rsid w:val="003D5410"/>
    <w:rsid w:val="003D567F"/>
    <w:rsid w:val="003D56CA"/>
    <w:rsid w:val="003D57C8"/>
    <w:rsid w:val="003D5B2D"/>
    <w:rsid w:val="003D5EB4"/>
    <w:rsid w:val="003D6414"/>
    <w:rsid w:val="003D64FC"/>
    <w:rsid w:val="003D6703"/>
    <w:rsid w:val="003D6C28"/>
    <w:rsid w:val="003D6DC9"/>
    <w:rsid w:val="003D6E9F"/>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157"/>
    <w:rsid w:val="003F01D8"/>
    <w:rsid w:val="003F082C"/>
    <w:rsid w:val="003F08CD"/>
    <w:rsid w:val="003F0B4E"/>
    <w:rsid w:val="003F0C85"/>
    <w:rsid w:val="003F0FFF"/>
    <w:rsid w:val="003F1098"/>
    <w:rsid w:val="003F1327"/>
    <w:rsid w:val="003F197E"/>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54C1"/>
    <w:rsid w:val="004155C6"/>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E5"/>
    <w:rsid w:val="00423B60"/>
    <w:rsid w:val="00423D1D"/>
    <w:rsid w:val="004242F7"/>
    <w:rsid w:val="004246F9"/>
    <w:rsid w:val="00424934"/>
    <w:rsid w:val="00424961"/>
    <w:rsid w:val="00424AB6"/>
    <w:rsid w:val="00424C74"/>
    <w:rsid w:val="0042549E"/>
    <w:rsid w:val="004256ED"/>
    <w:rsid w:val="00425BCC"/>
    <w:rsid w:val="00425BDB"/>
    <w:rsid w:val="00425D72"/>
    <w:rsid w:val="00425DD1"/>
    <w:rsid w:val="00425E4D"/>
    <w:rsid w:val="0042622B"/>
    <w:rsid w:val="00426352"/>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2150"/>
    <w:rsid w:val="0043217A"/>
    <w:rsid w:val="00432252"/>
    <w:rsid w:val="004322A8"/>
    <w:rsid w:val="0043252E"/>
    <w:rsid w:val="00432641"/>
    <w:rsid w:val="0043268C"/>
    <w:rsid w:val="004328CC"/>
    <w:rsid w:val="00433186"/>
    <w:rsid w:val="004334B6"/>
    <w:rsid w:val="004335B2"/>
    <w:rsid w:val="00433A9C"/>
    <w:rsid w:val="00433C6F"/>
    <w:rsid w:val="00433DB0"/>
    <w:rsid w:val="00433E00"/>
    <w:rsid w:val="004340E9"/>
    <w:rsid w:val="00434198"/>
    <w:rsid w:val="004341A6"/>
    <w:rsid w:val="00434543"/>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E06"/>
    <w:rsid w:val="00445E50"/>
    <w:rsid w:val="004461EA"/>
    <w:rsid w:val="00446303"/>
    <w:rsid w:val="004463B0"/>
    <w:rsid w:val="0044672C"/>
    <w:rsid w:val="00446870"/>
    <w:rsid w:val="00446AE8"/>
    <w:rsid w:val="00446C58"/>
    <w:rsid w:val="00446F32"/>
    <w:rsid w:val="004470D0"/>
    <w:rsid w:val="0044757D"/>
    <w:rsid w:val="00447D09"/>
    <w:rsid w:val="00447EC1"/>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545C"/>
    <w:rsid w:val="00455793"/>
    <w:rsid w:val="004558B4"/>
    <w:rsid w:val="00455A96"/>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93"/>
    <w:rsid w:val="00466820"/>
    <w:rsid w:val="004669D0"/>
    <w:rsid w:val="00466C97"/>
    <w:rsid w:val="00466D12"/>
    <w:rsid w:val="00466EE8"/>
    <w:rsid w:val="00466F5A"/>
    <w:rsid w:val="004674D9"/>
    <w:rsid w:val="0046751F"/>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B2F"/>
    <w:rsid w:val="00480BFA"/>
    <w:rsid w:val="00480C32"/>
    <w:rsid w:val="0048102E"/>
    <w:rsid w:val="004810BC"/>
    <w:rsid w:val="0048152B"/>
    <w:rsid w:val="00481534"/>
    <w:rsid w:val="00481EBC"/>
    <w:rsid w:val="00482250"/>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43B"/>
    <w:rsid w:val="004A0473"/>
    <w:rsid w:val="004A0563"/>
    <w:rsid w:val="004A0636"/>
    <w:rsid w:val="004A0F95"/>
    <w:rsid w:val="004A1102"/>
    <w:rsid w:val="004A1159"/>
    <w:rsid w:val="004A150D"/>
    <w:rsid w:val="004A1629"/>
    <w:rsid w:val="004A16E1"/>
    <w:rsid w:val="004A1C95"/>
    <w:rsid w:val="004A1CDC"/>
    <w:rsid w:val="004A1DA0"/>
    <w:rsid w:val="004A202C"/>
    <w:rsid w:val="004A20BB"/>
    <w:rsid w:val="004A2420"/>
    <w:rsid w:val="004A24EA"/>
    <w:rsid w:val="004A2673"/>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518C"/>
    <w:rsid w:val="004A523D"/>
    <w:rsid w:val="004A52C6"/>
    <w:rsid w:val="004A5363"/>
    <w:rsid w:val="004A54B9"/>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808"/>
    <w:rsid w:val="004B596A"/>
    <w:rsid w:val="004B5A1A"/>
    <w:rsid w:val="004B5D95"/>
    <w:rsid w:val="004B6277"/>
    <w:rsid w:val="004B627E"/>
    <w:rsid w:val="004B6A49"/>
    <w:rsid w:val="004B6AFE"/>
    <w:rsid w:val="004B6E04"/>
    <w:rsid w:val="004B6E94"/>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946"/>
    <w:rsid w:val="004C29BE"/>
    <w:rsid w:val="004C2C4A"/>
    <w:rsid w:val="004C2E17"/>
    <w:rsid w:val="004C31F3"/>
    <w:rsid w:val="004C32EB"/>
    <w:rsid w:val="004C3BE0"/>
    <w:rsid w:val="004C3EF4"/>
    <w:rsid w:val="004C40CC"/>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985"/>
    <w:rsid w:val="004C69F7"/>
    <w:rsid w:val="004C6B6E"/>
    <w:rsid w:val="004C6C94"/>
    <w:rsid w:val="004C6D16"/>
    <w:rsid w:val="004C6D3C"/>
    <w:rsid w:val="004C6D68"/>
    <w:rsid w:val="004C723E"/>
    <w:rsid w:val="004C7D56"/>
    <w:rsid w:val="004D02CA"/>
    <w:rsid w:val="004D04F5"/>
    <w:rsid w:val="004D0A01"/>
    <w:rsid w:val="004D0E9E"/>
    <w:rsid w:val="004D0FFE"/>
    <w:rsid w:val="004D10F7"/>
    <w:rsid w:val="004D140B"/>
    <w:rsid w:val="004D152C"/>
    <w:rsid w:val="004D1CE8"/>
    <w:rsid w:val="004D1D7A"/>
    <w:rsid w:val="004D1DB0"/>
    <w:rsid w:val="004D1DCA"/>
    <w:rsid w:val="004D2353"/>
    <w:rsid w:val="004D23AD"/>
    <w:rsid w:val="004D23F8"/>
    <w:rsid w:val="004D26C1"/>
    <w:rsid w:val="004D282B"/>
    <w:rsid w:val="004D297A"/>
    <w:rsid w:val="004D2AF8"/>
    <w:rsid w:val="004D30F8"/>
    <w:rsid w:val="004D3152"/>
    <w:rsid w:val="004D3A25"/>
    <w:rsid w:val="004D3D14"/>
    <w:rsid w:val="004D3E23"/>
    <w:rsid w:val="004D3ECB"/>
    <w:rsid w:val="004D3FE3"/>
    <w:rsid w:val="004D4077"/>
    <w:rsid w:val="004D41B7"/>
    <w:rsid w:val="004D4207"/>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56D"/>
    <w:rsid w:val="004E5851"/>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73E"/>
    <w:rsid w:val="004F0889"/>
    <w:rsid w:val="004F0AAD"/>
    <w:rsid w:val="004F0B10"/>
    <w:rsid w:val="004F0B24"/>
    <w:rsid w:val="004F0D13"/>
    <w:rsid w:val="004F14D4"/>
    <w:rsid w:val="004F1797"/>
    <w:rsid w:val="004F1BD0"/>
    <w:rsid w:val="004F207E"/>
    <w:rsid w:val="004F25F4"/>
    <w:rsid w:val="004F2F15"/>
    <w:rsid w:val="004F2F89"/>
    <w:rsid w:val="004F3085"/>
    <w:rsid w:val="004F40A1"/>
    <w:rsid w:val="004F4186"/>
    <w:rsid w:val="004F43A6"/>
    <w:rsid w:val="004F45ED"/>
    <w:rsid w:val="004F4860"/>
    <w:rsid w:val="004F4FB9"/>
    <w:rsid w:val="004F5108"/>
    <w:rsid w:val="004F592B"/>
    <w:rsid w:val="004F5AFA"/>
    <w:rsid w:val="004F5BE2"/>
    <w:rsid w:val="004F5CBF"/>
    <w:rsid w:val="004F5D22"/>
    <w:rsid w:val="004F5F1C"/>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20EC"/>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4128"/>
    <w:rsid w:val="005143D3"/>
    <w:rsid w:val="00514401"/>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A86"/>
    <w:rsid w:val="00537B29"/>
    <w:rsid w:val="00537D44"/>
    <w:rsid w:val="00537EA3"/>
    <w:rsid w:val="00537EAF"/>
    <w:rsid w:val="005402E2"/>
    <w:rsid w:val="00540509"/>
    <w:rsid w:val="0054065C"/>
    <w:rsid w:val="0054083E"/>
    <w:rsid w:val="00540C91"/>
    <w:rsid w:val="00540D88"/>
    <w:rsid w:val="00540EDF"/>
    <w:rsid w:val="005411F9"/>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C53"/>
    <w:rsid w:val="00543D34"/>
    <w:rsid w:val="00544359"/>
    <w:rsid w:val="005444B5"/>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92A"/>
    <w:rsid w:val="00546B59"/>
    <w:rsid w:val="00546BED"/>
    <w:rsid w:val="00546D03"/>
    <w:rsid w:val="005471BF"/>
    <w:rsid w:val="0054727F"/>
    <w:rsid w:val="0054735A"/>
    <w:rsid w:val="005474F1"/>
    <w:rsid w:val="005477E1"/>
    <w:rsid w:val="0054781A"/>
    <w:rsid w:val="005479E9"/>
    <w:rsid w:val="00547D7B"/>
    <w:rsid w:val="00547EE5"/>
    <w:rsid w:val="00547F8D"/>
    <w:rsid w:val="00547FE0"/>
    <w:rsid w:val="005500F1"/>
    <w:rsid w:val="0055021A"/>
    <w:rsid w:val="00550DDE"/>
    <w:rsid w:val="00550E03"/>
    <w:rsid w:val="00551190"/>
    <w:rsid w:val="0055140C"/>
    <w:rsid w:val="00551420"/>
    <w:rsid w:val="00551443"/>
    <w:rsid w:val="00551A11"/>
    <w:rsid w:val="00551B76"/>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4BF"/>
    <w:rsid w:val="00556525"/>
    <w:rsid w:val="00556AFA"/>
    <w:rsid w:val="00556BEC"/>
    <w:rsid w:val="00556E77"/>
    <w:rsid w:val="00556EF9"/>
    <w:rsid w:val="00556FD9"/>
    <w:rsid w:val="005570D3"/>
    <w:rsid w:val="00557192"/>
    <w:rsid w:val="00557591"/>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3319"/>
    <w:rsid w:val="005636E6"/>
    <w:rsid w:val="005638D5"/>
    <w:rsid w:val="005639F2"/>
    <w:rsid w:val="00563A86"/>
    <w:rsid w:val="00563CC0"/>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61E5"/>
    <w:rsid w:val="00566211"/>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395"/>
    <w:rsid w:val="005704F4"/>
    <w:rsid w:val="005707AB"/>
    <w:rsid w:val="005712F8"/>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3CB7"/>
    <w:rsid w:val="00573CF5"/>
    <w:rsid w:val="00574007"/>
    <w:rsid w:val="005742D3"/>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C15"/>
    <w:rsid w:val="00585D8D"/>
    <w:rsid w:val="005860CF"/>
    <w:rsid w:val="005861E2"/>
    <w:rsid w:val="00586D72"/>
    <w:rsid w:val="00587070"/>
    <w:rsid w:val="005870C7"/>
    <w:rsid w:val="00587189"/>
    <w:rsid w:val="00587313"/>
    <w:rsid w:val="0058774F"/>
    <w:rsid w:val="0058785E"/>
    <w:rsid w:val="00587BE8"/>
    <w:rsid w:val="00587E4F"/>
    <w:rsid w:val="005901D1"/>
    <w:rsid w:val="00590393"/>
    <w:rsid w:val="00590C31"/>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E0"/>
    <w:rsid w:val="005A156E"/>
    <w:rsid w:val="005A1720"/>
    <w:rsid w:val="005A17B8"/>
    <w:rsid w:val="005A1953"/>
    <w:rsid w:val="005A19F0"/>
    <w:rsid w:val="005A1C35"/>
    <w:rsid w:val="005A2173"/>
    <w:rsid w:val="005A239F"/>
    <w:rsid w:val="005A249E"/>
    <w:rsid w:val="005A270D"/>
    <w:rsid w:val="005A27AF"/>
    <w:rsid w:val="005A27F0"/>
    <w:rsid w:val="005A2805"/>
    <w:rsid w:val="005A31C9"/>
    <w:rsid w:val="005A34F5"/>
    <w:rsid w:val="005A3942"/>
    <w:rsid w:val="005A3A17"/>
    <w:rsid w:val="005A3C75"/>
    <w:rsid w:val="005A3E2B"/>
    <w:rsid w:val="005A422A"/>
    <w:rsid w:val="005A433F"/>
    <w:rsid w:val="005A4466"/>
    <w:rsid w:val="005A452B"/>
    <w:rsid w:val="005A457C"/>
    <w:rsid w:val="005A491A"/>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D17"/>
    <w:rsid w:val="005B3E37"/>
    <w:rsid w:val="005B4461"/>
    <w:rsid w:val="005B4EFC"/>
    <w:rsid w:val="005B5637"/>
    <w:rsid w:val="005B5A29"/>
    <w:rsid w:val="005B62C1"/>
    <w:rsid w:val="005B64CC"/>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2D9E"/>
    <w:rsid w:val="005D2F0E"/>
    <w:rsid w:val="005D3067"/>
    <w:rsid w:val="005D32D1"/>
    <w:rsid w:val="005D34B8"/>
    <w:rsid w:val="005D36C6"/>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60C8"/>
    <w:rsid w:val="005D64D0"/>
    <w:rsid w:val="005D64F9"/>
    <w:rsid w:val="005D65C0"/>
    <w:rsid w:val="005D6638"/>
    <w:rsid w:val="005D6C41"/>
    <w:rsid w:val="005D6D0D"/>
    <w:rsid w:val="005D6DBE"/>
    <w:rsid w:val="005D709B"/>
    <w:rsid w:val="005D7194"/>
    <w:rsid w:val="005D75EC"/>
    <w:rsid w:val="005D772C"/>
    <w:rsid w:val="005D778F"/>
    <w:rsid w:val="005D7A8C"/>
    <w:rsid w:val="005D7AF0"/>
    <w:rsid w:val="005D7F6D"/>
    <w:rsid w:val="005E01D2"/>
    <w:rsid w:val="005E0719"/>
    <w:rsid w:val="005E087E"/>
    <w:rsid w:val="005E0899"/>
    <w:rsid w:val="005E0BDE"/>
    <w:rsid w:val="005E0F0C"/>
    <w:rsid w:val="005E0F6B"/>
    <w:rsid w:val="005E146D"/>
    <w:rsid w:val="005E1663"/>
    <w:rsid w:val="005E1CA6"/>
    <w:rsid w:val="005E1EF6"/>
    <w:rsid w:val="005E1F92"/>
    <w:rsid w:val="005E2408"/>
    <w:rsid w:val="005E2C4B"/>
    <w:rsid w:val="005E2FB4"/>
    <w:rsid w:val="005E3110"/>
    <w:rsid w:val="005E311B"/>
    <w:rsid w:val="005E33C4"/>
    <w:rsid w:val="005E36A3"/>
    <w:rsid w:val="005E3C7C"/>
    <w:rsid w:val="005E4110"/>
    <w:rsid w:val="005E4694"/>
    <w:rsid w:val="005E4822"/>
    <w:rsid w:val="005E4858"/>
    <w:rsid w:val="005E4A41"/>
    <w:rsid w:val="005E4AA9"/>
    <w:rsid w:val="005E4CF1"/>
    <w:rsid w:val="005E4D94"/>
    <w:rsid w:val="005E551C"/>
    <w:rsid w:val="005E555E"/>
    <w:rsid w:val="005E56F9"/>
    <w:rsid w:val="005E59C7"/>
    <w:rsid w:val="005E6065"/>
    <w:rsid w:val="005E62E2"/>
    <w:rsid w:val="005E6B50"/>
    <w:rsid w:val="005E6E34"/>
    <w:rsid w:val="005E6F53"/>
    <w:rsid w:val="005E7267"/>
    <w:rsid w:val="005E72CB"/>
    <w:rsid w:val="005E76BE"/>
    <w:rsid w:val="005E7759"/>
    <w:rsid w:val="005E78BC"/>
    <w:rsid w:val="005E7A2F"/>
    <w:rsid w:val="005E7B36"/>
    <w:rsid w:val="005E7BE3"/>
    <w:rsid w:val="005E7F82"/>
    <w:rsid w:val="005E7FC8"/>
    <w:rsid w:val="005F0010"/>
    <w:rsid w:val="005F01F7"/>
    <w:rsid w:val="005F0357"/>
    <w:rsid w:val="005F044F"/>
    <w:rsid w:val="005F05E0"/>
    <w:rsid w:val="005F0905"/>
    <w:rsid w:val="005F0CED"/>
    <w:rsid w:val="005F0F5F"/>
    <w:rsid w:val="005F1721"/>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C57"/>
    <w:rsid w:val="005F3C58"/>
    <w:rsid w:val="005F44CD"/>
    <w:rsid w:val="005F4626"/>
    <w:rsid w:val="005F4664"/>
    <w:rsid w:val="005F4BD2"/>
    <w:rsid w:val="005F4CD5"/>
    <w:rsid w:val="005F4CDA"/>
    <w:rsid w:val="005F50A3"/>
    <w:rsid w:val="005F5147"/>
    <w:rsid w:val="005F53C3"/>
    <w:rsid w:val="005F55FC"/>
    <w:rsid w:val="005F5D8E"/>
    <w:rsid w:val="005F5EFB"/>
    <w:rsid w:val="005F60E5"/>
    <w:rsid w:val="005F6442"/>
    <w:rsid w:val="005F6664"/>
    <w:rsid w:val="005F66E7"/>
    <w:rsid w:val="005F6EA9"/>
    <w:rsid w:val="005F717A"/>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890"/>
    <w:rsid w:val="00616892"/>
    <w:rsid w:val="00616B24"/>
    <w:rsid w:val="00616BA3"/>
    <w:rsid w:val="00616C72"/>
    <w:rsid w:val="00616D26"/>
    <w:rsid w:val="00616D36"/>
    <w:rsid w:val="00616F8C"/>
    <w:rsid w:val="006170BD"/>
    <w:rsid w:val="00617425"/>
    <w:rsid w:val="006175AE"/>
    <w:rsid w:val="006179A5"/>
    <w:rsid w:val="00617E13"/>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836"/>
    <w:rsid w:val="00644C80"/>
    <w:rsid w:val="00644F4F"/>
    <w:rsid w:val="00644FD3"/>
    <w:rsid w:val="00645180"/>
    <w:rsid w:val="006457EA"/>
    <w:rsid w:val="00645BD3"/>
    <w:rsid w:val="00645E29"/>
    <w:rsid w:val="006460C3"/>
    <w:rsid w:val="0064627C"/>
    <w:rsid w:val="00646502"/>
    <w:rsid w:val="00646869"/>
    <w:rsid w:val="00646921"/>
    <w:rsid w:val="00646D6E"/>
    <w:rsid w:val="00647B2F"/>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55D"/>
    <w:rsid w:val="00651696"/>
    <w:rsid w:val="00651B4A"/>
    <w:rsid w:val="00651C67"/>
    <w:rsid w:val="00651CD5"/>
    <w:rsid w:val="00651F46"/>
    <w:rsid w:val="00652157"/>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A45"/>
    <w:rsid w:val="00653DB6"/>
    <w:rsid w:val="006540B1"/>
    <w:rsid w:val="00654111"/>
    <w:rsid w:val="0065498F"/>
    <w:rsid w:val="00654A71"/>
    <w:rsid w:val="00654D45"/>
    <w:rsid w:val="00654D9B"/>
    <w:rsid w:val="00654FCD"/>
    <w:rsid w:val="0065508A"/>
    <w:rsid w:val="00655A53"/>
    <w:rsid w:val="00655D25"/>
    <w:rsid w:val="00656317"/>
    <w:rsid w:val="006564DA"/>
    <w:rsid w:val="00656561"/>
    <w:rsid w:val="0065690A"/>
    <w:rsid w:val="006569D4"/>
    <w:rsid w:val="00656A20"/>
    <w:rsid w:val="00656F99"/>
    <w:rsid w:val="006571F4"/>
    <w:rsid w:val="006573F8"/>
    <w:rsid w:val="006579B7"/>
    <w:rsid w:val="00657F7A"/>
    <w:rsid w:val="00660369"/>
    <w:rsid w:val="006603F1"/>
    <w:rsid w:val="0066092B"/>
    <w:rsid w:val="0066096A"/>
    <w:rsid w:val="006609EC"/>
    <w:rsid w:val="00660A5E"/>
    <w:rsid w:val="00660B3B"/>
    <w:rsid w:val="00660BC0"/>
    <w:rsid w:val="00660D40"/>
    <w:rsid w:val="006611C8"/>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70BB"/>
    <w:rsid w:val="006672AF"/>
    <w:rsid w:val="0066747F"/>
    <w:rsid w:val="00667826"/>
    <w:rsid w:val="00667A88"/>
    <w:rsid w:val="00667D70"/>
    <w:rsid w:val="00667EDD"/>
    <w:rsid w:val="00670041"/>
    <w:rsid w:val="006700ED"/>
    <w:rsid w:val="00670174"/>
    <w:rsid w:val="00670190"/>
    <w:rsid w:val="006703C4"/>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749"/>
    <w:rsid w:val="00676A9A"/>
    <w:rsid w:val="0067730C"/>
    <w:rsid w:val="006774A8"/>
    <w:rsid w:val="006778EC"/>
    <w:rsid w:val="00677B0F"/>
    <w:rsid w:val="00677BEB"/>
    <w:rsid w:val="00677E49"/>
    <w:rsid w:val="00680597"/>
    <w:rsid w:val="006805E4"/>
    <w:rsid w:val="00680A5A"/>
    <w:rsid w:val="00680C0D"/>
    <w:rsid w:val="00680CBD"/>
    <w:rsid w:val="00680DFF"/>
    <w:rsid w:val="006810D3"/>
    <w:rsid w:val="0068112B"/>
    <w:rsid w:val="006811BB"/>
    <w:rsid w:val="00681465"/>
    <w:rsid w:val="00681C4A"/>
    <w:rsid w:val="00681C9C"/>
    <w:rsid w:val="00681D4F"/>
    <w:rsid w:val="00681DE5"/>
    <w:rsid w:val="00681FF2"/>
    <w:rsid w:val="0068242B"/>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406A"/>
    <w:rsid w:val="006940BB"/>
    <w:rsid w:val="00694259"/>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CA1"/>
    <w:rsid w:val="006A2ED1"/>
    <w:rsid w:val="006A2FDF"/>
    <w:rsid w:val="006A3008"/>
    <w:rsid w:val="006A3098"/>
    <w:rsid w:val="006A31B1"/>
    <w:rsid w:val="006A3375"/>
    <w:rsid w:val="006A3523"/>
    <w:rsid w:val="006A3602"/>
    <w:rsid w:val="006A3878"/>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C20"/>
    <w:rsid w:val="006C0E04"/>
    <w:rsid w:val="006C0F64"/>
    <w:rsid w:val="006C0F8F"/>
    <w:rsid w:val="006C1148"/>
    <w:rsid w:val="006C127B"/>
    <w:rsid w:val="006C1399"/>
    <w:rsid w:val="006C142E"/>
    <w:rsid w:val="006C1522"/>
    <w:rsid w:val="006C177D"/>
    <w:rsid w:val="006C1AD2"/>
    <w:rsid w:val="006C1F22"/>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716"/>
    <w:rsid w:val="006D1389"/>
    <w:rsid w:val="006D1752"/>
    <w:rsid w:val="006D1765"/>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627"/>
    <w:rsid w:val="006D4781"/>
    <w:rsid w:val="006D47F6"/>
    <w:rsid w:val="006D5549"/>
    <w:rsid w:val="006D5711"/>
    <w:rsid w:val="006D5939"/>
    <w:rsid w:val="006D5987"/>
    <w:rsid w:val="006D5A8E"/>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9CD"/>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E94"/>
    <w:rsid w:val="006F404E"/>
    <w:rsid w:val="006F40A8"/>
    <w:rsid w:val="006F42A6"/>
    <w:rsid w:val="006F4BBE"/>
    <w:rsid w:val="006F4DE3"/>
    <w:rsid w:val="006F4ED7"/>
    <w:rsid w:val="006F54ED"/>
    <w:rsid w:val="006F586D"/>
    <w:rsid w:val="006F58DF"/>
    <w:rsid w:val="006F58FE"/>
    <w:rsid w:val="006F5951"/>
    <w:rsid w:val="006F5AD0"/>
    <w:rsid w:val="006F5E0B"/>
    <w:rsid w:val="006F5E4B"/>
    <w:rsid w:val="006F5FD9"/>
    <w:rsid w:val="006F6117"/>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74"/>
    <w:rsid w:val="007012E4"/>
    <w:rsid w:val="00701421"/>
    <w:rsid w:val="00701787"/>
    <w:rsid w:val="007019E9"/>
    <w:rsid w:val="00701A1E"/>
    <w:rsid w:val="00701D86"/>
    <w:rsid w:val="00701E05"/>
    <w:rsid w:val="007022B6"/>
    <w:rsid w:val="0070247A"/>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C5E"/>
    <w:rsid w:val="00705CA1"/>
    <w:rsid w:val="007062D6"/>
    <w:rsid w:val="00706434"/>
    <w:rsid w:val="00706A22"/>
    <w:rsid w:val="00706A91"/>
    <w:rsid w:val="00706AA0"/>
    <w:rsid w:val="00706BAA"/>
    <w:rsid w:val="00706FA3"/>
    <w:rsid w:val="00706FD6"/>
    <w:rsid w:val="00707367"/>
    <w:rsid w:val="00707C95"/>
    <w:rsid w:val="00707DEE"/>
    <w:rsid w:val="0071023B"/>
    <w:rsid w:val="00710512"/>
    <w:rsid w:val="0071061B"/>
    <w:rsid w:val="007106DA"/>
    <w:rsid w:val="00710821"/>
    <w:rsid w:val="00711060"/>
    <w:rsid w:val="00711862"/>
    <w:rsid w:val="007118B9"/>
    <w:rsid w:val="007118E7"/>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239"/>
    <w:rsid w:val="0071430D"/>
    <w:rsid w:val="00714642"/>
    <w:rsid w:val="00714CB8"/>
    <w:rsid w:val="00714E9A"/>
    <w:rsid w:val="00715162"/>
    <w:rsid w:val="00715191"/>
    <w:rsid w:val="00715965"/>
    <w:rsid w:val="007159A6"/>
    <w:rsid w:val="00715A18"/>
    <w:rsid w:val="00715A53"/>
    <w:rsid w:val="007164BD"/>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CAB"/>
    <w:rsid w:val="00737CB1"/>
    <w:rsid w:val="00737CB5"/>
    <w:rsid w:val="00737D81"/>
    <w:rsid w:val="007407AF"/>
    <w:rsid w:val="00740A86"/>
    <w:rsid w:val="00740B46"/>
    <w:rsid w:val="0074104B"/>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BA3"/>
    <w:rsid w:val="00743D55"/>
    <w:rsid w:val="00743E03"/>
    <w:rsid w:val="00743F5B"/>
    <w:rsid w:val="00744372"/>
    <w:rsid w:val="007445CF"/>
    <w:rsid w:val="007448D3"/>
    <w:rsid w:val="00744F74"/>
    <w:rsid w:val="007452F4"/>
    <w:rsid w:val="00745421"/>
    <w:rsid w:val="007457E9"/>
    <w:rsid w:val="007458E2"/>
    <w:rsid w:val="00746057"/>
    <w:rsid w:val="00746242"/>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75A"/>
    <w:rsid w:val="00756C27"/>
    <w:rsid w:val="00756DEC"/>
    <w:rsid w:val="00756EFE"/>
    <w:rsid w:val="00756F1C"/>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9D"/>
    <w:rsid w:val="007818F8"/>
    <w:rsid w:val="00781BDA"/>
    <w:rsid w:val="00781BE7"/>
    <w:rsid w:val="00781C12"/>
    <w:rsid w:val="00781D5B"/>
    <w:rsid w:val="00781E23"/>
    <w:rsid w:val="007822B1"/>
    <w:rsid w:val="0078267D"/>
    <w:rsid w:val="007828DD"/>
    <w:rsid w:val="00782E4E"/>
    <w:rsid w:val="00783086"/>
    <w:rsid w:val="0078310F"/>
    <w:rsid w:val="007834BC"/>
    <w:rsid w:val="00783581"/>
    <w:rsid w:val="00783648"/>
    <w:rsid w:val="0078368A"/>
    <w:rsid w:val="00783743"/>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A84"/>
    <w:rsid w:val="00787AFF"/>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34D9"/>
    <w:rsid w:val="0079377A"/>
    <w:rsid w:val="007939DA"/>
    <w:rsid w:val="00793A8A"/>
    <w:rsid w:val="00793E96"/>
    <w:rsid w:val="0079416C"/>
    <w:rsid w:val="007942DD"/>
    <w:rsid w:val="0079441D"/>
    <w:rsid w:val="00794457"/>
    <w:rsid w:val="00794598"/>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A1B"/>
    <w:rsid w:val="00797C08"/>
    <w:rsid w:val="007A0116"/>
    <w:rsid w:val="007A02B1"/>
    <w:rsid w:val="007A09E7"/>
    <w:rsid w:val="007A0ACC"/>
    <w:rsid w:val="007A0F4C"/>
    <w:rsid w:val="007A11C0"/>
    <w:rsid w:val="007A1216"/>
    <w:rsid w:val="007A12AD"/>
    <w:rsid w:val="007A12FE"/>
    <w:rsid w:val="007A14BF"/>
    <w:rsid w:val="007A15E2"/>
    <w:rsid w:val="007A1AF7"/>
    <w:rsid w:val="007A1B3D"/>
    <w:rsid w:val="007A1B51"/>
    <w:rsid w:val="007A1B8F"/>
    <w:rsid w:val="007A1D90"/>
    <w:rsid w:val="007A1E98"/>
    <w:rsid w:val="007A1FF3"/>
    <w:rsid w:val="007A22AD"/>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A"/>
    <w:rsid w:val="007A5B24"/>
    <w:rsid w:val="007A5C72"/>
    <w:rsid w:val="007A5E6E"/>
    <w:rsid w:val="007A64E1"/>
    <w:rsid w:val="007A67B8"/>
    <w:rsid w:val="007A69F4"/>
    <w:rsid w:val="007A6C31"/>
    <w:rsid w:val="007A6C5D"/>
    <w:rsid w:val="007A6E7E"/>
    <w:rsid w:val="007A7348"/>
    <w:rsid w:val="007A756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2B19"/>
    <w:rsid w:val="007B39BD"/>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7E"/>
    <w:rsid w:val="007B6BAB"/>
    <w:rsid w:val="007B6BAC"/>
    <w:rsid w:val="007B6C07"/>
    <w:rsid w:val="007B6F8E"/>
    <w:rsid w:val="007B72ED"/>
    <w:rsid w:val="007B744E"/>
    <w:rsid w:val="007B766A"/>
    <w:rsid w:val="007B77EE"/>
    <w:rsid w:val="007B7892"/>
    <w:rsid w:val="007B7C30"/>
    <w:rsid w:val="007B7FFD"/>
    <w:rsid w:val="007C00D8"/>
    <w:rsid w:val="007C02DD"/>
    <w:rsid w:val="007C0876"/>
    <w:rsid w:val="007C0B17"/>
    <w:rsid w:val="007C0B64"/>
    <w:rsid w:val="007C0CB7"/>
    <w:rsid w:val="007C0DBC"/>
    <w:rsid w:val="007C0DEA"/>
    <w:rsid w:val="007C0ECD"/>
    <w:rsid w:val="007C1374"/>
    <w:rsid w:val="007C13FC"/>
    <w:rsid w:val="007C161B"/>
    <w:rsid w:val="007C1AB0"/>
    <w:rsid w:val="007C1B28"/>
    <w:rsid w:val="007C2067"/>
    <w:rsid w:val="007C2078"/>
    <w:rsid w:val="007C207E"/>
    <w:rsid w:val="007C2708"/>
    <w:rsid w:val="007C2860"/>
    <w:rsid w:val="007C28C7"/>
    <w:rsid w:val="007C2BC3"/>
    <w:rsid w:val="007C2C8B"/>
    <w:rsid w:val="007C2E62"/>
    <w:rsid w:val="007C2EB2"/>
    <w:rsid w:val="007C2F4E"/>
    <w:rsid w:val="007C359B"/>
    <w:rsid w:val="007C35C1"/>
    <w:rsid w:val="007C3671"/>
    <w:rsid w:val="007C36C3"/>
    <w:rsid w:val="007C38C7"/>
    <w:rsid w:val="007C3E98"/>
    <w:rsid w:val="007C3F97"/>
    <w:rsid w:val="007C3FCB"/>
    <w:rsid w:val="007C490F"/>
    <w:rsid w:val="007C49F6"/>
    <w:rsid w:val="007C4B83"/>
    <w:rsid w:val="007C532D"/>
    <w:rsid w:val="007C579E"/>
    <w:rsid w:val="007C5AF4"/>
    <w:rsid w:val="007C5DE8"/>
    <w:rsid w:val="007C607E"/>
    <w:rsid w:val="007C6251"/>
    <w:rsid w:val="007C6284"/>
    <w:rsid w:val="007C6608"/>
    <w:rsid w:val="007C680E"/>
    <w:rsid w:val="007C6863"/>
    <w:rsid w:val="007C69E1"/>
    <w:rsid w:val="007C6CBC"/>
    <w:rsid w:val="007C6CFC"/>
    <w:rsid w:val="007C6F99"/>
    <w:rsid w:val="007C70FE"/>
    <w:rsid w:val="007C785C"/>
    <w:rsid w:val="007C7EEC"/>
    <w:rsid w:val="007C7F22"/>
    <w:rsid w:val="007D01D7"/>
    <w:rsid w:val="007D0606"/>
    <w:rsid w:val="007D0623"/>
    <w:rsid w:val="007D0716"/>
    <w:rsid w:val="007D0A1A"/>
    <w:rsid w:val="007D0B3C"/>
    <w:rsid w:val="007D0B67"/>
    <w:rsid w:val="007D0CB2"/>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3019"/>
    <w:rsid w:val="007E353B"/>
    <w:rsid w:val="007E37E9"/>
    <w:rsid w:val="007E3A95"/>
    <w:rsid w:val="007E3AA2"/>
    <w:rsid w:val="007E3BCD"/>
    <w:rsid w:val="007E3CBA"/>
    <w:rsid w:val="007E3E74"/>
    <w:rsid w:val="007E3FB4"/>
    <w:rsid w:val="007E4341"/>
    <w:rsid w:val="007E44DC"/>
    <w:rsid w:val="007E482E"/>
    <w:rsid w:val="007E4C21"/>
    <w:rsid w:val="007E54B9"/>
    <w:rsid w:val="007E5A1C"/>
    <w:rsid w:val="007E64AF"/>
    <w:rsid w:val="007E6D79"/>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F15"/>
    <w:rsid w:val="007F2526"/>
    <w:rsid w:val="007F2780"/>
    <w:rsid w:val="007F304B"/>
    <w:rsid w:val="007F305D"/>
    <w:rsid w:val="007F39CE"/>
    <w:rsid w:val="007F3ACC"/>
    <w:rsid w:val="007F3DC9"/>
    <w:rsid w:val="007F3E01"/>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DFB"/>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2314"/>
    <w:rsid w:val="008126ED"/>
    <w:rsid w:val="00812A48"/>
    <w:rsid w:val="00812A50"/>
    <w:rsid w:val="00812ADB"/>
    <w:rsid w:val="008130CE"/>
    <w:rsid w:val="0081313F"/>
    <w:rsid w:val="00813254"/>
    <w:rsid w:val="008132D0"/>
    <w:rsid w:val="0081335D"/>
    <w:rsid w:val="00813E77"/>
    <w:rsid w:val="00813ED0"/>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9EC"/>
    <w:rsid w:val="0082129A"/>
    <w:rsid w:val="0082129D"/>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DF7"/>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659"/>
    <w:rsid w:val="00840AC1"/>
    <w:rsid w:val="00840ACA"/>
    <w:rsid w:val="00840BE5"/>
    <w:rsid w:val="00840D6A"/>
    <w:rsid w:val="00841150"/>
    <w:rsid w:val="008414B7"/>
    <w:rsid w:val="0084158B"/>
    <w:rsid w:val="00841687"/>
    <w:rsid w:val="008416C7"/>
    <w:rsid w:val="008418E9"/>
    <w:rsid w:val="00841CA7"/>
    <w:rsid w:val="00841E16"/>
    <w:rsid w:val="008423F5"/>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F"/>
    <w:rsid w:val="008440CF"/>
    <w:rsid w:val="0084417D"/>
    <w:rsid w:val="00844251"/>
    <w:rsid w:val="00844578"/>
    <w:rsid w:val="0084462A"/>
    <w:rsid w:val="008447D9"/>
    <w:rsid w:val="008449B0"/>
    <w:rsid w:val="00844FF2"/>
    <w:rsid w:val="0084511E"/>
    <w:rsid w:val="0084512C"/>
    <w:rsid w:val="00845236"/>
    <w:rsid w:val="008452E6"/>
    <w:rsid w:val="008453DF"/>
    <w:rsid w:val="00845BD8"/>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CC"/>
    <w:rsid w:val="008518DA"/>
    <w:rsid w:val="00851B40"/>
    <w:rsid w:val="00852262"/>
    <w:rsid w:val="008525B0"/>
    <w:rsid w:val="00852628"/>
    <w:rsid w:val="00852BFE"/>
    <w:rsid w:val="00852DFA"/>
    <w:rsid w:val="008533A9"/>
    <w:rsid w:val="00853668"/>
    <w:rsid w:val="008537D7"/>
    <w:rsid w:val="0085392E"/>
    <w:rsid w:val="00853A34"/>
    <w:rsid w:val="00853AB4"/>
    <w:rsid w:val="00853B18"/>
    <w:rsid w:val="00853B1B"/>
    <w:rsid w:val="00854259"/>
    <w:rsid w:val="00854337"/>
    <w:rsid w:val="00854572"/>
    <w:rsid w:val="00854CE6"/>
    <w:rsid w:val="00854DC4"/>
    <w:rsid w:val="00855183"/>
    <w:rsid w:val="00855259"/>
    <w:rsid w:val="00855418"/>
    <w:rsid w:val="00855AF6"/>
    <w:rsid w:val="0085632D"/>
    <w:rsid w:val="008563D7"/>
    <w:rsid w:val="00856433"/>
    <w:rsid w:val="00856484"/>
    <w:rsid w:val="008569BD"/>
    <w:rsid w:val="00856C5E"/>
    <w:rsid w:val="00856CCB"/>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2A0"/>
    <w:rsid w:val="00864365"/>
    <w:rsid w:val="008643ED"/>
    <w:rsid w:val="0086479A"/>
    <w:rsid w:val="008647F3"/>
    <w:rsid w:val="00864C2F"/>
    <w:rsid w:val="008654C3"/>
    <w:rsid w:val="00865546"/>
    <w:rsid w:val="00865636"/>
    <w:rsid w:val="008658B6"/>
    <w:rsid w:val="00865AA0"/>
    <w:rsid w:val="00865B0E"/>
    <w:rsid w:val="00865B8B"/>
    <w:rsid w:val="00865C7E"/>
    <w:rsid w:val="00865FFB"/>
    <w:rsid w:val="00866179"/>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CB"/>
    <w:rsid w:val="00871EDE"/>
    <w:rsid w:val="008722A2"/>
    <w:rsid w:val="00872412"/>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EB"/>
    <w:rsid w:val="00885BB6"/>
    <w:rsid w:val="00885CB9"/>
    <w:rsid w:val="008861F5"/>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F7"/>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A068C"/>
    <w:rsid w:val="008A090B"/>
    <w:rsid w:val="008A0BFF"/>
    <w:rsid w:val="008A134E"/>
    <w:rsid w:val="008A14E8"/>
    <w:rsid w:val="008A1A5A"/>
    <w:rsid w:val="008A1D35"/>
    <w:rsid w:val="008A1FDD"/>
    <w:rsid w:val="008A220A"/>
    <w:rsid w:val="008A2239"/>
    <w:rsid w:val="008A2299"/>
    <w:rsid w:val="008A230A"/>
    <w:rsid w:val="008A26BC"/>
    <w:rsid w:val="008A2E26"/>
    <w:rsid w:val="008A2FBA"/>
    <w:rsid w:val="008A31AD"/>
    <w:rsid w:val="008A3274"/>
    <w:rsid w:val="008A3285"/>
    <w:rsid w:val="008A3493"/>
    <w:rsid w:val="008A3614"/>
    <w:rsid w:val="008A37BB"/>
    <w:rsid w:val="008A3A01"/>
    <w:rsid w:val="008A3F05"/>
    <w:rsid w:val="008A4040"/>
    <w:rsid w:val="008A4242"/>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457"/>
    <w:rsid w:val="008B1769"/>
    <w:rsid w:val="008B18CE"/>
    <w:rsid w:val="008B1B5F"/>
    <w:rsid w:val="008B1B90"/>
    <w:rsid w:val="008B1D10"/>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F46"/>
    <w:rsid w:val="008B3FD4"/>
    <w:rsid w:val="008B4A5A"/>
    <w:rsid w:val="008B4EA4"/>
    <w:rsid w:val="008B5096"/>
    <w:rsid w:val="008B548A"/>
    <w:rsid w:val="008B5BC4"/>
    <w:rsid w:val="008B5E2A"/>
    <w:rsid w:val="008B5ED0"/>
    <w:rsid w:val="008B61C3"/>
    <w:rsid w:val="008B62F4"/>
    <w:rsid w:val="008B6343"/>
    <w:rsid w:val="008B63A3"/>
    <w:rsid w:val="008B64CE"/>
    <w:rsid w:val="008B6A66"/>
    <w:rsid w:val="008B6ACC"/>
    <w:rsid w:val="008B6E04"/>
    <w:rsid w:val="008B6E59"/>
    <w:rsid w:val="008B707C"/>
    <w:rsid w:val="008B70FE"/>
    <w:rsid w:val="008B72BE"/>
    <w:rsid w:val="008B7636"/>
    <w:rsid w:val="008B7656"/>
    <w:rsid w:val="008B76CD"/>
    <w:rsid w:val="008B77AD"/>
    <w:rsid w:val="008B77F5"/>
    <w:rsid w:val="008B7C02"/>
    <w:rsid w:val="008B7DD9"/>
    <w:rsid w:val="008C012B"/>
    <w:rsid w:val="008C0215"/>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279"/>
    <w:rsid w:val="008C328E"/>
    <w:rsid w:val="008C3387"/>
    <w:rsid w:val="008C3CCF"/>
    <w:rsid w:val="008C3FF6"/>
    <w:rsid w:val="008C4839"/>
    <w:rsid w:val="008C4C04"/>
    <w:rsid w:val="008C4C40"/>
    <w:rsid w:val="008C4E2E"/>
    <w:rsid w:val="008C52CC"/>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8DF"/>
    <w:rsid w:val="008D6DB7"/>
    <w:rsid w:val="008D7887"/>
    <w:rsid w:val="008D7CE3"/>
    <w:rsid w:val="008E01AC"/>
    <w:rsid w:val="008E02C1"/>
    <w:rsid w:val="008E02ED"/>
    <w:rsid w:val="008E0421"/>
    <w:rsid w:val="008E062F"/>
    <w:rsid w:val="008E074A"/>
    <w:rsid w:val="008E081E"/>
    <w:rsid w:val="008E09A3"/>
    <w:rsid w:val="008E0A55"/>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FAB"/>
    <w:rsid w:val="008F118C"/>
    <w:rsid w:val="008F11C6"/>
    <w:rsid w:val="008F11F7"/>
    <w:rsid w:val="008F1341"/>
    <w:rsid w:val="008F180D"/>
    <w:rsid w:val="008F2047"/>
    <w:rsid w:val="008F2401"/>
    <w:rsid w:val="008F2A40"/>
    <w:rsid w:val="008F2C2D"/>
    <w:rsid w:val="008F2CD2"/>
    <w:rsid w:val="008F2D5B"/>
    <w:rsid w:val="008F3218"/>
    <w:rsid w:val="008F3391"/>
    <w:rsid w:val="008F33A9"/>
    <w:rsid w:val="008F33CD"/>
    <w:rsid w:val="008F3552"/>
    <w:rsid w:val="008F38D2"/>
    <w:rsid w:val="008F397D"/>
    <w:rsid w:val="008F3A30"/>
    <w:rsid w:val="008F3A33"/>
    <w:rsid w:val="008F4541"/>
    <w:rsid w:val="008F477F"/>
    <w:rsid w:val="008F4B47"/>
    <w:rsid w:val="008F517F"/>
    <w:rsid w:val="008F529A"/>
    <w:rsid w:val="008F5605"/>
    <w:rsid w:val="008F5615"/>
    <w:rsid w:val="008F563E"/>
    <w:rsid w:val="008F571C"/>
    <w:rsid w:val="008F57CF"/>
    <w:rsid w:val="008F591D"/>
    <w:rsid w:val="008F5938"/>
    <w:rsid w:val="008F5BA7"/>
    <w:rsid w:val="008F5BE2"/>
    <w:rsid w:val="008F5D54"/>
    <w:rsid w:val="008F5E33"/>
    <w:rsid w:val="008F5ED5"/>
    <w:rsid w:val="008F6728"/>
    <w:rsid w:val="008F678F"/>
    <w:rsid w:val="008F694A"/>
    <w:rsid w:val="008F6D89"/>
    <w:rsid w:val="008F6F29"/>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16"/>
    <w:rsid w:val="0090159B"/>
    <w:rsid w:val="00901696"/>
    <w:rsid w:val="0090169C"/>
    <w:rsid w:val="00901A2C"/>
    <w:rsid w:val="00901AA7"/>
    <w:rsid w:val="00901B84"/>
    <w:rsid w:val="0090239D"/>
    <w:rsid w:val="00902582"/>
    <w:rsid w:val="009025E9"/>
    <w:rsid w:val="00902606"/>
    <w:rsid w:val="00902ACF"/>
    <w:rsid w:val="00902BB9"/>
    <w:rsid w:val="00902D70"/>
    <w:rsid w:val="009030E3"/>
    <w:rsid w:val="009030E9"/>
    <w:rsid w:val="00903236"/>
    <w:rsid w:val="00903A52"/>
    <w:rsid w:val="00903A59"/>
    <w:rsid w:val="00903BA6"/>
    <w:rsid w:val="00903CB3"/>
    <w:rsid w:val="00904049"/>
    <w:rsid w:val="00904063"/>
    <w:rsid w:val="009040E6"/>
    <w:rsid w:val="009043FD"/>
    <w:rsid w:val="009044C2"/>
    <w:rsid w:val="009048C5"/>
    <w:rsid w:val="00904C54"/>
    <w:rsid w:val="00904D0E"/>
    <w:rsid w:val="00904D2F"/>
    <w:rsid w:val="00905060"/>
    <w:rsid w:val="009051A6"/>
    <w:rsid w:val="0090561D"/>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D1E"/>
    <w:rsid w:val="00910D61"/>
    <w:rsid w:val="00911767"/>
    <w:rsid w:val="009118F9"/>
    <w:rsid w:val="009127D9"/>
    <w:rsid w:val="00912931"/>
    <w:rsid w:val="00912F48"/>
    <w:rsid w:val="00913061"/>
    <w:rsid w:val="009131AB"/>
    <w:rsid w:val="009132D0"/>
    <w:rsid w:val="00913844"/>
    <w:rsid w:val="009138FF"/>
    <w:rsid w:val="00913977"/>
    <w:rsid w:val="00913D8B"/>
    <w:rsid w:val="00914203"/>
    <w:rsid w:val="00914248"/>
    <w:rsid w:val="00914285"/>
    <w:rsid w:val="00914555"/>
    <w:rsid w:val="0091457B"/>
    <w:rsid w:val="00914902"/>
    <w:rsid w:val="00914B70"/>
    <w:rsid w:val="00914E42"/>
    <w:rsid w:val="00914E7F"/>
    <w:rsid w:val="00914FE2"/>
    <w:rsid w:val="00915359"/>
    <w:rsid w:val="00915598"/>
    <w:rsid w:val="0091569D"/>
    <w:rsid w:val="00915915"/>
    <w:rsid w:val="009163F2"/>
    <w:rsid w:val="00916511"/>
    <w:rsid w:val="00916588"/>
    <w:rsid w:val="00916B0A"/>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91D"/>
    <w:rsid w:val="00920C5A"/>
    <w:rsid w:val="00920D0A"/>
    <w:rsid w:val="009214AD"/>
    <w:rsid w:val="00921583"/>
    <w:rsid w:val="0092165B"/>
    <w:rsid w:val="00921BFA"/>
    <w:rsid w:val="009225CF"/>
    <w:rsid w:val="009228DD"/>
    <w:rsid w:val="009231AB"/>
    <w:rsid w:val="009231C2"/>
    <w:rsid w:val="00923ED4"/>
    <w:rsid w:val="009240DB"/>
    <w:rsid w:val="009241F7"/>
    <w:rsid w:val="009243F5"/>
    <w:rsid w:val="00924716"/>
    <w:rsid w:val="00924A28"/>
    <w:rsid w:val="00924EF2"/>
    <w:rsid w:val="00925069"/>
    <w:rsid w:val="0092509F"/>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7C8"/>
    <w:rsid w:val="009479C5"/>
    <w:rsid w:val="00947CDC"/>
    <w:rsid w:val="00950135"/>
    <w:rsid w:val="009504C8"/>
    <w:rsid w:val="009505A6"/>
    <w:rsid w:val="009505C3"/>
    <w:rsid w:val="009505C6"/>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90C"/>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E1C"/>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651"/>
    <w:rsid w:val="00961B6C"/>
    <w:rsid w:val="00961F26"/>
    <w:rsid w:val="0096213D"/>
    <w:rsid w:val="00962216"/>
    <w:rsid w:val="0096247D"/>
    <w:rsid w:val="0096275B"/>
    <w:rsid w:val="00962A3E"/>
    <w:rsid w:val="00962A99"/>
    <w:rsid w:val="00962D3A"/>
    <w:rsid w:val="00963274"/>
    <w:rsid w:val="0096341A"/>
    <w:rsid w:val="009636E6"/>
    <w:rsid w:val="0096370C"/>
    <w:rsid w:val="0096374D"/>
    <w:rsid w:val="009637FC"/>
    <w:rsid w:val="00963887"/>
    <w:rsid w:val="00963895"/>
    <w:rsid w:val="00963BBD"/>
    <w:rsid w:val="00963D15"/>
    <w:rsid w:val="00963D45"/>
    <w:rsid w:val="00963D9A"/>
    <w:rsid w:val="009641DF"/>
    <w:rsid w:val="00964425"/>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D09"/>
    <w:rsid w:val="00967D88"/>
    <w:rsid w:val="00967E95"/>
    <w:rsid w:val="0097047F"/>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6BD"/>
    <w:rsid w:val="00976B78"/>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9CC"/>
    <w:rsid w:val="00986A27"/>
    <w:rsid w:val="00986D96"/>
    <w:rsid w:val="00987390"/>
    <w:rsid w:val="00987394"/>
    <w:rsid w:val="00987989"/>
    <w:rsid w:val="00987B4B"/>
    <w:rsid w:val="00987C4B"/>
    <w:rsid w:val="00990392"/>
    <w:rsid w:val="0099046B"/>
    <w:rsid w:val="00990487"/>
    <w:rsid w:val="00990850"/>
    <w:rsid w:val="00990AE0"/>
    <w:rsid w:val="0099176B"/>
    <w:rsid w:val="00992416"/>
    <w:rsid w:val="00992425"/>
    <w:rsid w:val="009926CC"/>
    <w:rsid w:val="00992884"/>
    <w:rsid w:val="009928D9"/>
    <w:rsid w:val="00992AEB"/>
    <w:rsid w:val="00992E99"/>
    <w:rsid w:val="00992ECB"/>
    <w:rsid w:val="00992F1C"/>
    <w:rsid w:val="0099305B"/>
    <w:rsid w:val="00993135"/>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0F91"/>
    <w:rsid w:val="009A1139"/>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ED"/>
    <w:rsid w:val="009B594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CD"/>
    <w:rsid w:val="009B74EB"/>
    <w:rsid w:val="009B752C"/>
    <w:rsid w:val="009B792D"/>
    <w:rsid w:val="009C000B"/>
    <w:rsid w:val="009C0097"/>
    <w:rsid w:val="009C0142"/>
    <w:rsid w:val="009C026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71B"/>
    <w:rsid w:val="009C5878"/>
    <w:rsid w:val="009C58B4"/>
    <w:rsid w:val="009C5A64"/>
    <w:rsid w:val="009C5F02"/>
    <w:rsid w:val="009C618E"/>
    <w:rsid w:val="009C6632"/>
    <w:rsid w:val="009C6779"/>
    <w:rsid w:val="009C69C4"/>
    <w:rsid w:val="009C6A3A"/>
    <w:rsid w:val="009C6B9D"/>
    <w:rsid w:val="009C6C88"/>
    <w:rsid w:val="009C6DC8"/>
    <w:rsid w:val="009C73E6"/>
    <w:rsid w:val="009C76FD"/>
    <w:rsid w:val="009C7A57"/>
    <w:rsid w:val="009C7DEC"/>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6E2"/>
    <w:rsid w:val="009D6886"/>
    <w:rsid w:val="009D68E3"/>
    <w:rsid w:val="009D6D4F"/>
    <w:rsid w:val="009D6FC5"/>
    <w:rsid w:val="009D7039"/>
    <w:rsid w:val="009D7078"/>
    <w:rsid w:val="009D72B4"/>
    <w:rsid w:val="009D731C"/>
    <w:rsid w:val="009D7454"/>
    <w:rsid w:val="009D75B8"/>
    <w:rsid w:val="009D79CF"/>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F13"/>
    <w:rsid w:val="009F609F"/>
    <w:rsid w:val="009F65DF"/>
    <w:rsid w:val="009F66C8"/>
    <w:rsid w:val="009F6CF6"/>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D23"/>
    <w:rsid w:val="00A03EB7"/>
    <w:rsid w:val="00A03F11"/>
    <w:rsid w:val="00A03F60"/>
    <w:rsid w:val="00A0415F"/>
    <w:rsid w:val="00A0429C"/>
    <w:rsid w:val="00A04D84"/>
    <w:rsid w:val="00A0551A"/>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3D6"/>
    <w:rsid w:val="00A2049E"/>
    <w:rsid w:val="00A209C9"/>
    <w:rsid w:val="00A20AA7"/>
    <w:rsid w:val="00A21274"/>
    <w:rsid w:val="00A21560"/>
    <w:rsid w:val="00A21B8B"/>
    <w:rsid w:val="00A21EF6"/>
    <w:rsid w:val="00A21FA5"/>
    <w:rsid w:val="00A223C8"/>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984"/>
    <w:rsid w:val="00A24E37"/>
    <w:rsid w:val="00A250C1"/>
    <w:rsid w:val="00A251AD"/>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83"/>
    <w:rsid w:val="00A27858"/>
    <w:rsid w:val="00A27A16"/>
    <w:rsid w:val="00A27EEA"/>
    <w:rsid w:val="00A30E51"/>
    <w:rsid w:val="00A31376"/>
    <w:rsid w:val="00A316C7"/>
    <w:rsid w:val="00A31B72"/>
    <w:rsid w:val="00A31BD3"/>
    <w:rsid w:val="00A31ECA"/>
    <w:rsid w:val="00A31F4B"/>
    <w:rsid w:val="00A322AF"/>
    <w:rsid w:val="00A323AF"/>
    <w:rsid w:val="00A323F7"/>
    <w:rsid w:val="00A324C0"/>
    <w:rsid w:val="00A32700"/>
    <w:rsid w:val="00A327BC"/>
    <w:rsid w:val="00A32B4F"/>
    <w:rsid w:val="00A32CE6"/>
    <w:rsid w:val="00A32DB6"/>
    <w:rsid w:val="00A32EAD"/>
    <w:rsid w:val="00A3311F"/>
    <w:rsid w:val="00A3324B"/>
    <w:rsid w:val="00A3336A"/>
    <w:rsid w:val="00A333DA"/>
    <w:rsid w:val="00A33543"/>
    <w:rsid w:val="00A33566"/>
    <w:rsid w:val="00A339EA"/>
    <w:rsid w:val="00A33B15"/>
    <w:rsid w:val="00A33D88"/>
    <w:rsid w:val="00A34010"/>
    <w:rsid w:val="00A348FF"/>
    <w:rsid w:val="00A34BBD"/>
    <w:rsid w:val="00A34DE7"/>
    <w:rsid w:val="00A34DFC"/>
    <w:rsid w:val="00A34EFF"/>
    <w:rsid w:val="00A35180"/>
    <w:rsid w:val="00A3520E"/>
    <w:rsid w:val="00A353A9"/>
    <w:rsid w:val="00A35472"/>
    <w:rsid w:val="00A35520"/>
    <w:rsid w:val="00A35737"/>
    <w:rsid w:val="00A35CFD"/>
    <w:rsid w:val="00A36927"/>
    <w:rsid w:val="00A36EF2"/>
    <w:rsid w:val="00A3704F"/>
    <w:rsid w:val="00A37253"/>
    <w:rsid w:val="00A3796A"/>
    <w:rsid w:val="00A37AFA"/>
    <w:rsid w:val="00A40306"/>
    <w:rsid w:val="00A403AE"/>
    <w:rsid w:val="00A404D6"/>
    <w:rsid w:val="00A4058D"/>
    <w:rsid w:val="00A406D8"/>
    <w:rsid w:val="00A40C5B"/>
    <w:rsid w:val="00A40D74"/>
    <w:rsid w:val="00A40F7E"/>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EED"/>
    <w:rsid w:val="00A42FAF"/>
    <w:rsid w:val="00A42FB1"/>
    <w:rsid w:val="00A43212"/>
    <w:rsid w:val="00A432C6"/>
    <w:rsid w:val="00A432EA"/>
    <w:rsid w:val="00A43558"/>
    <w:rsid w:val="00A43B30"/>
    <w:rsid w:val="00A43BE5"/>
    <w:rsid w:val="00A43FDB"/>
    <w:rsid w:val="00A4460F"/>
    <w:rsid w:val="00A44993"/>
    <w:rsid w:val="00A44A1D"/>
    <w:rsid w:val="00A44AD8"/>
    <w:rsid w:val="00A44F12"/>
    <w:rsid w:val="00A450EF"/>
    <w:rsid w:val="00A451D0"/>
    <w:rsid w:val="00A45736"/>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94B"/>
    <w:rsid w:val="00A63E70"/>
    <w:rsid w:val="00A63EE3"/>
    <w:rsid w:val="00A644F3"/>
    <w:rsid w:val="00A64670"/>
    <w:rsid w:val="00A64B26"/>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E2F"/>
    <w:rsid w:val="00A722E1"/>
    <w:rsid w:val="00A72393"/>
    <w:rsid w:val="00A7261D"/>
    <w:rsid w:val="00A7294F"/>
    <w:rsid w:val="00A72FBC"/>
    <w:rsid w:val="00A7315C"/>
    <w:rsid w:val="00A735BD"/>
    <w:rsid w:val="00A736DE"/>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81B"/>
    <w:rsid w:val="00A779A4"/>
    <w:rsid w:val="00A77BE6"/>
    <w:rsid w:val="00A77E21"/>
    <w:rsid w:val="00A77F84"/>
    <w:rsid w:val="00A8014A"/>
    <w:rsid w:val="00A80199"/>
    <w:rsid w:val="00A802E5"/>
    <w:rsid w:val="00A8098C"/>
    <w:rsid w:val="00A80D3A"/>
    <w:rsid w:val="00A80DB4"/>
    <w:rsid w:val="00A80E1D"/>
    <w:rsid w:val="00A80F2B"/>
    <w:rsid w:val="00A816EF"/>
    <w:rsid w:val="00A81A84"/>
    <w:rsid w:val="00A81BB8"/>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6D6"/>
    <w:rsid w:val="00A85CE6"/>
    <w:rsid w:val="00A86058"/>
    <w:rsid w:val="00A861C9"/>
    <w:rsid w:val="00A863FF"/>
    <w:rsid w:val="00A866AC"/>
    <w:rsid w:val="00A866F1"/>
    <w:rsid w:val="00A86956"/>
    <w:rsid w:val="00A86E56"/>
    <w:rsid w:val="00A877AD"/>
    <w:rsid w:val="00A87B07"/>
    <w:rsid w:val="00A87BB4"/>
    <w:rsid w:val="00A87E16"/>
    <w:rsid w:val="00A87E1C"/>
    <w:rsid w:val="00A87ED0"/>
    <w:rsid w:val="00A90145"/>
    <w:rsid w:val="00A9042B"/>
    <w:rsid w:val="00A9062C"/>
    <w:rsid w:val="00A90670"/>
    <w:rsid w:val="00A908BB"/>
    <w:rsid w:val="00A91208"/>
    <w:rsid w:val="00A913A0"/>
    <w:rsid w:val="00A91457"/>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9BA"/>
    <w:rsid w:val="00A95A3B"/>
    <w:rsid w:val="00A95B5D"/>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328B"/>
    <w:rsid w:val="00AA3341"/>
    <w:rsid w:val="00AA347A"/>
    <w:rsid w:val="00AA3618"/>
    <w:rsid w:val="00AA39A4"/>
    <w:rsid w:val="00AA3E39"/>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F5E"/>
    <w:rsid w:val="00AB30D5"/>
    <w:rsid w:val="00AB337E"/>
    <w:rsid w:val="00AB33E2"/>
    <w:rsid w:val="00AB3976"/>
    <w:rsid w:val="00AB39B3"/>
    <w:rsid w:val="00AB3E64"/>
    <w:rsid w:val="00AB3EFE"/>
    <w:rsid w:val="00AB4250"/>
    <w:rsid w:val="00AB4416"/>
    <w:rsid w:val="00AB4523"/>
    <w:rsid w:val="00AB4865"/>
    <w:rsid w:val="00AB48A2"/>
    <w:rsid w:val="00AB4B74"/>
    <w:rsid w:val="00AB4C44"/>
    <w:rsid w:val="00AB4D8D"/>
    <w:rsid w:val="00AB4DEE"/>
    <w:rsid w:val="00AB4E1A"/>
    <w:rsid w:val="00AB510C"/>
    <w:rsid w:val="00AB516D"/>
    <w:rsid w:val="00AB5445"/>
    <w:rsid w:val="00AB59DF"/>
    <w:rsid w:val="00AB642D"/>
    <w:rsid w:val="00AB64AF"/>
    <w:rsid w:val="00AB664C"/>
    <w:rsid w:val="00AB6ACA"/>
    <w:rsid w:val="00AB6DFB"/>
    <w:rsid w:val="00AB714D"/>
    <w:rsid w:val="00AB7180"/>
    <w:rsid w:val="00AB735C"/>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98"/>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44"/>
    <w:rsid w:val="00AE21B4"/>
    <w:rsid w:val="00AE246C"/>
    <w:rsid w:val="00AE2819"/>
    <w:rsid w:val="00AE315E"/>
    <w:rsid w:val="00AE34B8"/>
    <w:rsid w:val="00AE35FF"/>
    <w:rsid w:val="00AE3647"/>
    <w:rsid w:val="00AE36A3"/>
    <w:rsid w:val="00AE3AC0"/>
    <w:rsid w:val="00AE3E95"/>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424"/>
    <w:rsid w:val="00AF15B8"/>
    <w:rsid w:val="00AF16D1"/>
    <w:rsid w:val="00AF1D65"/>
    <w:rsid w:val="00AF1FE0"/>
    <w:rsid w:val="00AF20C5"/>
    <w:rsid w:val="00AF22B1"/>
    <w:rsid w:val="00AF2CB9"/>
    <w:rsid w:val="00AF32D6"/>
    <w:rsid w:val="00AF33F6"/>
    <w:rsid w:val="00AF345E"/>
    <w:rsid w:val="00AF36E1"/>
    <w:rsid w:val="00AF3E03"/>
    <w:rsid w:val="00AF3E8A"/>
    <w:rsid w:val="00AF405D"/>
    <w:rsid w:val="00AF4455"/>
    <w:rsid w:val="00AF49E2"/>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F9D"/>
    <w:rsid w:val="00B010CA"/>
    <w:rsid w:val="00B011A3"/>
    <w:rsid w:val="00B01222"/>
    <w:rsid w:val="00B015DB"/>
    <w:rsid w:val="00B01619"/>
    <w:rsid w:val="00B017B4"/>
    <w:rsid w:val="00B018A5"/>
    <w:rsid w:val="00B01BCE"/>
    <w:rsid w:val="00B022FC"/>
    <w:rsid w:val="00B02677"/>
    <w:rsid w:val="00B026AA"/>
    <w:rsid w:val="00B02827"/>
    <w:rsid w:val="00B0289D"/>
    <w:rsid w:val="00B02B6D"/>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BD9"/>
    <w:rsid w:val="00B05BEF"/>
    <w:rsid w:val="00B05C3D"/>
    <w:rsid w:val="00B05EB5"/>
    <w:rsid w:val="00B062A2"/>
    <w:rsid w:val="00B06436"/>
    <w:rsid w:val="00B0648C"/>
    <w:rsid w:val="00B064C0"/>
    <w:rsid w:val="00B064E5"/>
    <w:rsid w:val="00B06791"/>
    <w:rsid w:val="00B069FC"/>
    <w:rsid w:val="00B06A1E"/>
    <w:rsid w:val="00B06DFC"/>
    <w:rsid w:val="00B06F27"/>
    <w:rsid w:val="00B07356"/>
    <w:rsid w:val="00B07692"/>
    <w:rsid w:val="00B07CC6"/>
    <w:rsid w:val="00B07D6B"/>
    <w:rsid w:val="00B07E0D"/>
    <w:rsid w:val="00B07F21"/>
    <w:rsid w:val="00B1035A"/>
    <w:rsid w:val="00B103E0"/>
    <w:rsid w:val="00B1045B"/>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953"/>
    <w:rsid w:val="00B13A04"/>
    <w:rsid w:val="00B13C55"/>
    <w:rsid w:val="00B13CE9"/>
    <w:rsid w:val="00B13D75"/>
    <w:rsid w:val="00B13DCA"/>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A94"/>
    <w:rsid w:val="00B16CE3"/>
    <w:rsid w:val="00B16EB3"/>
    <w:rsid w:val="00B17059"/>
    <w:rsid w:val="00B17452"/>
    <w:rsid w:val="00B17813"/>
    <w:rsid w:val="00B178FA"/>
    <w:rsid w:val="00B17D65"/>
    <w:rsid w:val="00B17DCE"/>
    <w:rsid w:val="00B17E86"/>
    <w:rsid w:val="00B201A5"/>
    <w:rsid w:val="00B20415"/>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3A"/>
    <w:rsid w:val="00B23BC8"/>
    <w:rsid w:val="00B23F61"/>
    <w:rsid w:val="00B2406B"/>
    <w:rsid w:val="00B2407B"/>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63"/>
    <w:rsid w:val="00B33A01"/>
    <w:rsid w:val="00B33D43"/>
    <w:rsid w:val="00B33FDD"/>
    <w:rsid w:val="00B3409D"/>
    <w:rsid w:val="00B3418D"/>
    <w:rsid w:val="00B34296"/>
    <w:rsid w:val="00B348D1"/>
    <w:rsid w:val="00B34B0B"/>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5AE"/>
    <w:rsid w:val="00B4770E"/>
    <w:rsid w:val="00B47903"/>
    <w:rsid w:val="00B47967"/>
    <w:rsid w:val="00B479E9"/>
    <w:rsid w:val="00B50722"/>
    <w:rsid w:val="00B50A9D"/>
    <w:rsid w:val="00B50BFE"/>
    <w:rsid w:val="00B510EE"/>
    <w:rsid w:val="00B51186"/>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A25"/>
    <w:rsid w:val="00B57D7F"/>
    <w:rsid w:val="00B57DCA"/>
    <w:rsid w:val="00B60251"/>
    <w:rsid w:val="00B60E1C"/>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8B6"/>
    <w:rsid w:val="00B719B9"/>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A54"/>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340D"/>
    <w:rsid w:val="00BA3A00"/>
    <w:rsid w:val="00BA3A55"/>
    <w:rsid w:val="00BA3C34"/>
    <w:rsid w:val="00BA3CF4"/>
    <w:rsid w:val="00BA46BC"/>
    <w:rsid w:val="00BA4836"/>
    <w:rsid w:val="00BA489C"/>
    <w:rsid w:val="00BA4919"/>
    <w:rsid w:val="00BA495E"/>
    <w:rsid w:val="00BA4E88"/>
    <w:rsid w:val="00BA4F1A"/>
    <w:rsid w:val="00BA50B6"/>
    <w:rsid w:val="00BA52C9"/>
    <w:rsid w:val="00BA52F4"/>
    <w:rsid w:val="00BA5459"/>
    <w:rsid w:val="00BA5BA1"/>
    <w:rsid w:val="00BA5CED"/>
    <w:rsid w:val="00BA5D40"/>
    <w:rsid w:val="00BA5D46"/>
    <w:rsid w:val="00BA5FF4"/>
    <w:rsid w:val="00BA630C"/>
    <w:rsid w:val="00BA664E"/>
    <w:rsid w:val="00BA66E8"/>
    <w:rsid w:val="00BA675E"/>
    <w:rsid w:val="00BA6C01"/>
    <w:rsid w:val="00BA6C43"/>
    <w:rsid w:val="00BA73DC"/>
    <w:rsid w:val="00BA74E8"/>
    <w:rsid w:val="00BA76CE"/>
    <w:rsid w:val="00BA7966"/>
    <w:rsid w:val="00BA7B45"/>
    <w:rsid w:val="00BA7E86"/>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4EA"/>
    <w:rsid w:val="00BD162E"/>
    <w:rsid w:val="00BD17E6"/>
    <w:rsid w:val="00BD1936"/>
    <w:rsid w:val="00BD1B0C"/>
    <w:rsid w:val="00BD2252"/>
    <w:rsid w:val="00BD2253"/>
    <w:rsid w:val="00BD22F4"/>
    <w:rsid w:val="00BD260E"/>
    <w:rsid w:val="00BD2694"/>
    <w:rsid w:val="00BD27A1"/>
    <w:rsid w:val="00BD28F1"/>
    <w:rsid w:val="00BD290E"/>
    <w:rsid w:val="00BD2965"/>
    <w:rsid w:val="00BD2C2A"/>
    <w:rsid w:val="00BD2D26"/>
    <w:rsid w:val="00BD2FBE"/>
    <w:rsid w:val="00BD30CB"/>
    <w:rsid w:val="00BD3294"/>
    <w:rsid w:val="00BD3428"/>
    <w:rsid w:val="00BD3667"/>
    <w:rsid w:val="00BD37FA"/>
    <w:rsid w:val="00BD3845"/>
    <w:rsid w:val="00BD38B3"/>
    <w:rsid w:val="00BD3C7F"/>
    <w:rsid w:val="00BD3D97"/>
    <w:rsid w:val="00BD3EEC"/>
    <w:rsid w:val="00BD4332"/>
    <w:rsid w:val="00BD443E"/>
    <w:rsid w:val="00BD4455"/>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B44"/>
    <w:rsid w:val="00BE1CE0"/>
    <w:rsid w:val="00BE1FC4"/>
    <w:rsid w:val="00BE2359"/>
    <w:rsid w:val="00BE24F2"/>
    <w:rsid w:val="00BE2562"/>
    <w:rsid w:val="00BE26BB"/>
    <w:rsid w:val="00BE2CEF"/>
    <w:rsid w:val="00BE31A4"/>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A3"/>
    <w:rsid w:val="00BE6F28"/>
    <w:rsid w:val="00BE73F5"/>
    <w:rsid w:val="00BE7425"/>
    <w:rsid w:val="00BE74B0"/>
    <w:rsid w:val="00BE7673"/>
    <w:rsid w:val="00BE773E"/>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E18"/>
    <w:rsid w:val="00BF1ED8"/>
    <w:rsid w:val="00BF2084"/>
    <w:rsid w:val="00BF208F"/>
    <w:rsid w:val="00BF2676"/>
    <w:rsid w:val="00BF272D"/>
    <w:rsid w:val="00BF294B"/>
    <w:rsid w:val="00BF2B41"/>
    <w:rsid w:val="00BF2D38"/>
    <w:rsid w:val="00BF2DF0"/>
    <w:rsid w:val="00BF2E24"/>
    <w:rsid w:val="00BF30AE"/>
    <w:rsid w:val="00BF3318"/>
    <w:rsid w:val="00BF383F"/>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41E"/>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9CD"/>
    <w:rsid w:val="00C059E8"/>
    <w:rsid w:val="00C05C5F"/>
    <w:rsid w:val="00C05CA7"/>
    <w:rsid w:val="00C05EE8"/>
    <w:rsid w:val="00C06085"/>
    <w:rsid w:val="00C0632B"/>
    <w:rsid w:val="00C0638E"/>
    <w:rsid w:val="00C069CB"/>
    <w:rsid w:val="00C06F73"/>
    <w:rsid w:val="00C07024"/>
    <w:rsid w:val="00C07129"/>
    <w:rsid w:val="00C072E1"/>
    <w:rsid w:val="00C07474"/>
    <w:rsid w:val="00C079F7"/>
    <w:rsid w:val="00C07CCA"/>
    <w:rsid w:val="00C07EEF"/>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C0"/>
    <w:rsid w:val="00C13BEB"/>
    <w:rsid w:val="00C14395"/>
    <w:rsid w:val="00C1443E"/>
    <w:rsid w:val="00C14614"/>
    <w:rsid w:val="00C14CAB"/>
    <w:rsid w:val="00C14E57"/>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DA"/>
    <w:rsid w:val="00C21750"/>
    <w:rsid w:val="00C2178D"/>
    <w:rsid w:val="00C21ECF"/>
    <w:rsid w:val="00C21F32"/>
    <w:rsid w:val="00C22122"/>
    <w:rsid w:val="00C2223B"/>
    <w:rsid w:val="00C222B7"/>
    <w:rsid w:val="00C224B2"/>
    <w:rsid w:val="00C22583"/>
    <w:rsid w:val="00C2258F"/>
    <w:rsid w:val="00C22D21"/>
    <w:rsid w:val="00C22E03"/>
    <w:rsid w:val="00C22E5F"/>
    <w:rsid w:val="00C23121"/>
    <w:rsid w:val="00C23542"/>
    <w:rsid w:val="00C23664"/>
    <w:rsid w:val="00C23667"/>
    <w:rsid w:val="00C239F7"/>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576"/>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6A1"/>
    <w:rsid w:val="00C366CB"/>
    <w:rsid w:val="00C367A9"/>
    <w:rsid w:val="00C3689C"/>
    <w:rsid w:val="00C36BB3"/>
    <w:rsid w:val="00C37160"/>
    <w:rsid w:val="00C371E8"/>
    <w:rsid w:val="00C372F9"/>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B7B"/>
    <w:rsid w:val="00C44BA7"/>
    <w:rsid w:val="00C44FAC"/>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341"/>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9A"/>
    <w:rsid w:val="00C5539C"/>
    <w:rsid w:val="00C553D2"/>
    <w:rsid w:val="00C554C8"/>
    <w:rsid w:val="00C55553"/>
    <w:rsid w:val="00C555A3"/>
    <w:rsid w:val="00C559EF"/>
    <w:rsid w:val="00C55A82"/>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9F"/>
    <w:rsid w:val="00C70D0B"/>
    <w:rsid w:val="00C70D29"/>
    <w:rsid w:val="00C70F8B"/>
    <w:rsid w:val="00C714AD"/>
    <w:rsid w:val="00C715CD"/>
    <w:rsid w:val="00C71631"/>
    <w:rsid w:val="00C7167B"/>
    <w:rsid w:val="00C71905"/>
    <w:rsid w:val="00C71906"/>
    <w:rsid w:val="00C724DA"/>
    <w:rsid w:val="00C724E8"/>
    <w:rsid w:val="00C7284E"/>
    <w:rsid w:val="00C7292E"/>
    <w:rsid w:val="00C72AD1"/>
    <w:rsid w:val="00C7301F"/>
    <w:rsid w:val="00C7365D"/>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C6B"/>
    <w:rsid w:val="00C76EE5"/>
    <w:rsid w:val="00C77219"/>
    <w:rsid w:val="00C772E8"/>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DB9"/>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6C9"/>
    <w:rsid w:val="00CA083E"/>
    <w:rsid w:val="00CA0A7C"/>
    <w:rsid w:val="00CA0B05"/>
    <w:rsid w:val="00CA0B61"/>
    <w:rsid w:val="00CA0C6F"/>
    <w:rsid w:val="00CA0C8F"/>
    <w:rsid w:val="00CA0F79"/>
    <w:rsid w:val="00CA171F"/>
    <w:rsid w:val="00CA1A55"/>
    <w:rsid w:val="00CA1C95"/>
    <w:rsid w:val="00CA21D4"/>
    <w:rsid w:val="00CA2256"/>
    <w:rsid w:val="00CA24A2"/>
    <w:rsid w:val="00CA26DE"/>
    <w:rsid w:val="00CA26F2"/>
    <w:rsid w:val="00CA2B4A"/>
    <w:rsid w:val="00CA2D19"/>
    <w:rsid w:val="00CA2E8A"/>
    <w:rsid w:val="00CA2F17"/>
    <w:rsid w:val="00CA2F33"/>
    <w:rsid w:val="00CA31A8"/>
    <w:rsid w:val="00CA3255"/>
    <w:rsid w:val="00CA33E1"/>
    <w:rsid w:val="00CA36E1"/>
    <w:rsid w:val="00CA36FF"/>
    <w:rsid w:val="00CA3931"/>
    <w:rsid w:val="00CA3F15"/>
    <w:rsid w:val="00CA40D6"/>
    <w:rsid w:val="00CA41F7"/>
    <w:rsid w:val="00CA4250"/>
    <w:rsid w:val="00CA43C5"/>
    <w:rsid w:val="00CA43CA"/>
    <w:rsid w:val="00CA4555"/>
    <w:rsid w:val="00CA4883"/>
    <w:rsid w:val="00CA4940"/>
    <w:rsid w:val="00CA4A3E"/>
    <w:rsid w:val="00CA4CF8"/>
    <w:rsid w:val="00CA4E1C"/>
    <w:rsid w:val="00CA4F76"/>
    <w:rsid w:val="00CA4FC2"/>
    <w:rsid w:val="00CA531A"/>
    <w:rsid w:val="00CA53F8"/>
    <w:rsid w:val="00CA54D4"/>
    <w:rsid w:val="00CA5577"/>
    <w:rsid w:val="00CA5A50"/>
    <w:rsid w:val="00CA5A7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136C"/>
    <w:rsid w:val="00CB1755"/>
    <w:rsid w:val="00CB1A3A"/>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25E"/>
    <w:rsid w:val="00CC33E8"/>
    <w:rsid w:val="00CC3465"/>
    <w:rsid w:val="00CC3E48"/>
    <w:rsid w:val="00CC3F96"/>
    <w:rsid w:val="00CC4039"/>
    <w:rsid w:val="00CC4658"/>
    <w:rsid w:val="00CC47DA"/>
    <w:rsid w:val="00CC48AD"/>
    <w:rsid w:val="00CC4DAA"/>
    <w:rsid w:val="00CC5225"/>
    <w:rsid w:val="00CC52AC"/>
    <w:rsid w:val="00CC5A7F"/>
    <w:rsid w:val="00CC5D20"/>
    <w:rsid w:val="00CC5DDE"/>
    <w:rsid w:val="00CC601C"/>
    <w:rsid w:val="00CC61E2"/>
    <w:rsid w:val="00CC6538"/>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58"/>
    <w:rsid w:val="00CD36CA"/>
    <w:rsid w:val="00CD3753"/>
    <w:rsid w:val="00CD3848"/>
    <w:rsid w:val="00CD38C9"/>
    <w:rsid w:val="00CD39C9"/>
    <w:rsid w:val="00CD3D25"/>
    <w:rsid w:val="00CD3F6C"/>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40EB"/>
    <w:rsid w:val="00CE41CF"/>
    <w:rsid w:val="00CE430A"/>
    <w:rsid w:val="00CE452D"/>
    <w:rsid w:val="00CE4840"/>
    <w:rsid w:val="00CE4D0E"/>
    <w:rsid w:val="00CE4E00"/>
    <w:rsid w:val="00CE509E"/>
    <w:rsid w:val="00CE51F1"/>
    <w:rsid w:val="00CE59A1"/>
    <w:rsid w:val="00CE5A46"/>
    <w:rsid w:val="00CE5A4F"/>
    <w:rsid w:val="00CE5D29"/>
    <w:rsid w:val="00CE5E41"/>
    <w:rsid w:val="00CE5EE4"/>
    <w:rsid w:val="00CE5F0B"/>
    <w:rsid w:val="00CE5F24"/>
    <w:rsid w:val="00CE5F66"/>
    <w:rsid w:val="00CE68D5"/>
    <w:rsid w:val="00CE7105"/>
    <w:rsid w:val="00CE7308"/>
    <w:rsid w:val="00CE7332"/>
    <w:rsid w:val="00CE751C"/>
    <w:rsid w:val="00CE7A51"/>
    <w:rsid w:val="00CF023C"/>
    <w:rsid w:val="00CF0AFD"/>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14D5"/>
    <w:rsid w:val="00D1183E"/>
    <w:rsid w:val="00D11A86"/>
    <w:rsid w:val="00D11A99"/>
    <w:rsid w:val="00D11D0B"/>
    <w:rsid w:val="00D120F3"/>
    <w:rsid w:val="00D1261E"/>
    <w:rsid w:val="00D1295E"/>
    <w:rsid w:val="00D12A4F"/>
    <w:rsid w:val="00D12F51"/>
    <w:rsid w:val="00D130A5"/>
    <w:rsid w:val="00D130E4"/>
    <w:rsid w:val="00D13132"/>
    <w:rsid w:val="00D132D1"/>
    <w:rsid w:val="00D13449"/>
    <w:rsid w:val="00D13858"/>
    <w:rsid w:val="00D13A73"/>
    <w:rsid w:val="00D14149"/>
    <w:rsid w:val="00D14504"/>
    <w:rsid w:val="00D14735"/>
    <w:rsid w:val="00D147E7"/>
    <w:rsid w:val="00D14918"/>
    <w:rsid w:val="00D14B74"/>
    <w:rsid w:val="00D150DF"/>
    <w:rsid w:val="00D151F7"/>
    <w:rsid w:val="00D15339"/>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ABE"/>
    <w:rsid w:val="00D17D7C"/>
    <w:rsid w:val="00D20230"/>
    <w:rsid w:val="00D20643"/>
    <w:rsid w:val="00D20689"/>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E5D"/>
    <w:rsid w:val="00D2356A"/>
    <w:rsid w:val="00D235BD"/>
    <w:rsid w:val="00D23D26"/>
    <w:rsid w:val="00D23DA1"/>
    <w:rsid w:val="00D2428E"/>
    <w:rsid w:val="00D24293"/>
    <w:rsid w:val="00D2441A"/>
    <w:rsid w:val="00D24BEE"/>
    <w:rsid w:val="00D24E68"/>
    <w:rsid w:val="00D2540B"/>
    <w:rsid w:val="00D25420"/>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707"/>
    <w:rsid w:val="00D30871"/>
    <w:rsid w:val="00D30966"/>
    <w:rsid w:val="00D30D20"/>
    <w:rsid w:val="00D30F9C"/>
    <w:rsid w:val="00D30FE2"/>
    <w:rsid w:val="00D313A0"/>
    <w:rsid w:val="00D3188B"/>
    <w:rsid w:val="00D31953"/>
    <w:rsid w:val="00D3195C"/>
    <w:rsid w:val="00D31D0D"/>
    <w:rsid w:val="00D31DE5"/>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D4"/>
    <w:rsid w:val="00D3518A"/>
    <w:rsid w:val="00D35431"/>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241"/>
    <w:rsid w:val="00D572B9"/>
    <w:rsid w:val="00D57747"/>
    <w:rsid w:val="00D577DD"/>
    <w:rsid w:val="00D5789E"/>
    <w:rsid w:val="00D578FF"/>
    <w:rsid w:val="00D57B45"/>
    <w:rsid w:val="00D600C2"/>
    <w:rsid w:val="00D60356"/>
    <w:rsid w:val="00D603FF"/>
    <w:rsid w:val="00D60866"/>
    <w:rsid w:val="00D60D4D"/>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50BC"/>
    <w:rsid w:val="00D6524B"/>
    <w:rsid w:val="00D65486"/>
    <w:rsid w:val="00D655ED"/>
    <w:rsid w:val="00D656FE"/>
    <w:rsid w:val="00D65D60"/>
    <w:rsid w:val="00D65EEB"/>
    <w:rsid w:val="00D65F1F"/>
    <w:rsid w:val="00D662DD"/>
    <w:rsid w:val="00D665B5"/>
    <w:rsid w:val="00D66729"/>
    <w:rsid w:val="00D66828"/>
    <w:rsid w:val="00D66E01"/>
    <w:rsid w:val="00D67181"/>
    <w:rsid w:val="00D672DD"/>
    <w:rsid w:val="00D67432"/>
    <w:rsid w:val="00D674AE"/>
    <w:rsid w:val="00D675EF"/>
    <w:rsid w:val="00D67951"/>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C"/>
    <w:rsid w:val="00D85E87"/>
    <w:rsid w:val="00D85F89"/>
    <w:rsid w:val="00D86190"/>
    <w:rsid w:val="00D869A6"/>
    <w:rsid w:val="00D86A4E"/>
    <w:rsid w:val="00D86C00"/>
    <w:rsid w:val="00D86D40"/>
    <w:rsid w:val="00D86D4A"/>
    <w:rsid w:val="00D871D3"/>
    <w:rsid w:val="00D8742B"/>
    <w:rsid w:val="00D87678"/>
    <w:rsid w:val="00D87782"/>
    <w:rsid w:val="00D8780C"/>
    <w:rsid w:val="00D87849"/>
    <w:rsid w:val="00D87B12"/>
    <w:rsid w:val="00D87B62"/>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AE"/>
    <w:rsid w:val="00D93A7F"/>
    <w:rsid w:val="00D93AD1"/>
    <w:rsid w:val="00D93D5D"/>
    <w:rsid w:val="00D943E5"/>
    <w:rsid w:val="00D94456"/>
    <w:rsid w:val="00D9459A"/>
    <w:rsid w:val="00D9470C"/>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976"/>
    <w:rsid w:val="00DA1BB3"/>
    <w:rsid w:val="00DA1D15"/>
    <w:rsid w:val="00DA2022"/>
    <w:rsid w:val="00DA2664"/>
    <w:rsid w:val="00DA279A"/>
    <w:rsid w:val="00DA29B4"/>
    <w:rsid w:val="00DA2A05"/>
    <w:rsid w:val="00DA2A68"/>
    <w:rsid w:val="00DA2A8E"/>
    <w:rsid w:val="00DA300F"/>
    <w:rsid w:val="00DA3103"/>
    <w:rsid w:val="00DA38C9"/>
    <w:rsid w:val="00DA3A73"/>
    <w:rsid w:val="00DA3C32"/>
    <w:rsid w:val="00DA3F40"/>
    <w:rsid w:val="00DA3F96"/>
    <w:rsid w:val="00DA437F"/>
    <w:rsid w:val="00DA4450"/>
    <w:rsid w:val="00DA4692"/>
    <w:rsid w:val="00DA4767"/>
    <w:rsid w:val="00DA4931"/>
    <w:rsid w:val="00DA4D90"/>
    <w:rsid w:val="00DA50CB"/>
    <w:rsid w:val="00DA5168"/>
    <w:rsid w:val="00DA53AC"/>
    <w:rsid w:val="00DA565F"/>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54B3"/>
    <w:rsid w:val="00DB54BA"/>
    <w:rsid w:val="00DB570F"/>
    <w:rsid w:val="00DB5A6A"/>
    <w:rsid w:val="00DB5A81"/>
    <w:rsid w:val="00DB5BA0"/>
    <w:rsid w:val="00DB5C01"/>
    <w:rsid w:val="00DB5E46"/>
    <w:rsid w:val="00DB653A"/>
    <w:rsid w:val="00DB6BA7"/>
    <w:rsid w:val="00DB6CF2"/>
    <w:rsid w:val="00DB6FF2"/>
    <w:rsid w:val="00DB7807"/>
    <w:rsid w:val="00DB7960"/>
    <w:rsid w:val="00DB7B37"/>
    <w:rsid w:val="00DC010C"/>
    <w:rsid w:val="00DC02A3"/>
    <w:rsid w:val="00DC04D6"/>
    <w:rsid w:val="00DC05AF"/>
    <w:rsid w:val="00DC0935"/>
    <w:rsid w:val="00DC09AB"/>
    <w:rsid w:val="00DC0D72"/>
    <w:rsid w:val="00DC0ED8"/>
    <w:rsid w:val="00DC13A3"/>
    <w:rsid w:val="00DC142D"/>
    <w:rsid w:val="00DC1875"/>
    <w:rsid w:val="00DC1927"/>
    <w:rsid w:val="00DC199E"/>
    <w:rsid w:val="00DC1A47"/>
    <w:rsid w:val="00DC1D2B"/>
    <w:rsid w:val="00DC1F36"/>
    <w:rsid w:val="00DC1F70"/>
    <w:rsid w:val="00DC240F"/>
    <w:rsid w:val="00DC24EA"/>
    <w:rsid w:val="00DC2663"/>
    <w:rsid w:val="00DC2820"/>
    <w:rsid w:val="00DC29C3"/>
    <w:rsid w:val="00DC2AAB"/>
    <w:rsid w:val="00DC2B7B"/>
    <w:rsid w:val="00DC2C01"/>
    <w:rsid w:val="00DC2F23"/>
    <w:rsid w:val="00DC30B6"/>
    <w:rsid w:val="00DC31AD"/>
    <w:rsid w:val="00DC325C"/>
    <w:rsid w:val="00DC37CD"/>
    <w:rsid w:val="00DC3952"/>
    <w:rsid w:val="00DC3D4B"/>
    <w:rsid w:val="00DC3D77"/>
    <w:rsid w:val="00DC40F8"/>
    <w:rsid w:val="00DC47EC"/>
    <w:rsid w:val="00DC4CB9"/>
    <w:rsid w:val="00DC4EEB"/>
    <w:rsid w:val="00DC522E"/>
    <w:rsid w:val="00DC555F"/>
    <w:rsid w:val="00DC57D2"/>
    <w:rsid w:val="00DC5879"/>
    <w:rsid w:val="00DC5BE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770"/>
    <w:rsid w:val="00DD377A"/>
    <w:rsid w:val="00DD39B8"/>
    <w:rsid w:val="00DD3BCE"/>
    <w:rsid w:val="00DD3DDA"/>
    <w:rsid w:val="00DD40A8"/>
    <w:rsid w:val="00DD41BD"/>
    <w:rsid w:val="00DD437E"/>
    <w:rsid w:val="00DD43D0"/>
    <w:rsid w:val="00DD4867"/>
    <w:rsid w:val="00DD4A49"/>
    <w:rsid w:val="00DD4B3A"/>
    <w:rsid w:val="00DD4BB3"/>
    <w:rsid w:val="00DD55B7"/>
    <w:rsid w:val="00DD56A3"/>
    <w:rsid w:val="00DD5A95"/>
    <w:rsid w:val="00DD5A9D"/>
    <w:rsid w:val="00DD5CB8"/>
    <w:rsid w:val="00DD6071"/>
    <w:rsid w:val="00DD63A9"/>
    <w:rsid w:val="00DD63DD"/>
    <w:rsid w:val="00DD645E"/>
    <w:rsid w:val="00DD64B4"/>
    <w:rsid w:val="00DD6641"/>
    <w:rsid w:val="00DD67CD"/>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F2F"/>
    <w:rsid w:val="00DF20CD"/>
    <w:rsid w:val="00DF20EA"/>
    <w:rsid w:val="00DF21B5"/>
    <w:rsid w:val="00DF21DF"/>
    <w:rsid w:val="00DF2286"/>
    <w:rsid w:val="00DF2320"/>
    <w:rsid w:val="00DF2773"/>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CB0"/>
    <w:rsid w:val="00DF4DD6"/>
    <w:rsid w:val="00DF4FCE"/>
    <w:rsid w:val="00DF4FEF"/>
    <w:rsid w:val="00DF5110"/>
    <w:rsid w:val="00DF516E"/>
    <w:rsid w:val="00DF5376"/>
    <w:rsid w:val="00DF5AD7"/>
    <w:rsid w:val="00DF5D50"/>
    <w:rsid w:val="00DF5E5E"/>
    <w:rsid w:val="00DF5E98"/>
    <w:rsid w:val="00DF628C"/>
    <w:rsid w:val="00DF63A4"/>
    <w:rsid w:val="00DF6837"/>
    <w:rsid w:val="00DF6904"/>
    <w:rsid w:val="00DF6BEF"/>
    <w:rsid w:val="00DF6CDC"/>
    <w:rsid w:val="00DF6F3C"/>
    <w:rsid w:val="00DF71D7"/>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6AC"/>
    <w:rsid w:val="00E037FB"/>
    <w:rsid w:val="00E039C2"/>
    <w:rsid w:val="00E0406C"/>
    <w:rsid w:val="00E040F8"/>
    <w:rsid w:val="00E041B2"/>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22"/>
    <w:rsid w:val="00E07A5E"/>
    <w:rsid w:val="00E07BDF"/>
    <w:rsid w:val="00E07D8A"/>
    <w:rsid w:val="00E10098"/>
    <w:rsid w:val="00E10527"/>
    <w:rsid w:val="00E10643"/>
    <w:rsid w:val="00E106BB"/>
    <w:rsid w:val="00E11070"/>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762"/>
    <w:rsid w:val="00E137B9"/>
    <w:rsid w:val="00E139A5"/>
    <w:rsid w:val="00E142FE"/>
    <w:rsid w:val="00E14808"/>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A9F"/>
    <w:rsid w:val="00E21E24"/>
    <w:rsid w:val="00E225EE"/>
    <w:rsid w:val="00E228B3"/>
    <w:rsid w:val="00E22B47"/>
    <w:rsid w:val="00E22B61"/>
    <w:rsid w:val="00E22C6B"/>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1D6"/>
    <w:rsid w:val="00E372B1"/>
    <w:rsid w:val="00E372D9"/>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95B"/>
    <w:rsid w:val="00E63ADC"/>
    <w:rsid w:val="00E63AFE"/>
    <w:rsid w:val="00E63D9A"/>
    <w:rsid w:val="00E63E6F"/>
    <w:rsid w:val="00E64078"/>
    <w:rsid w:val="00E64276"/>
    <w:rsid w:val="00E645A4"/>
    <w:rsid w:val="00E6462C"/>
    <w:rsid w:val="00E646DE"/>
    <w:rsid w:val="00E64968"/>
    <w:rsid w:val="00E6497C"/>
    <w:rsid w:val="00E64A0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B6C"/>
    <w:rsid w:val="00E67261"/>
    <w:rsid w:val="00E67A89"/>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D2C"/>
    <w:rsid w:val="00E720ED"/>
    <w:rsid w:val="00E724D2"/>
    <w:rsid w:val="00E725AC"/>
    <w:rsid w:val="00E72A24"/>
    <w:rsid w:val="00E72BB4"/>
    <w:rsid w:val="00E72C9E"/>
    <w:rsid w:val="00E730BB"/>
    <w:rsid w:val="00E73421"/>
    <w:rsid w:val="00E73603"/>
    <w:rsid w:val="00E73B41"/>
    <w:rsid w:val="00E73C44"/>
    <w:rsid w:val="00E7439D"/>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B4"/>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D6"/>
    <w:rsid w:val="00E87833"/>
    <w:rsid w:val="00E87981"/>
    <w:rsid w:val="00E87A02"/>
    <w:rsid w:val="00E87D16"/>
    <w:rsid w:val="00E9044F"/>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423C"/>
    <w:rsid w:val="00E94567"/>
    <w:rsid w:val="00E9488D"/>
    <w:rsid w:val="00E94938"/>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B2"/>
    <w:rsid w:val="00EA63EE"/>
    <w:rsid w:val="00EA64DA"/>
    <w:rsid w:val="00EA661F"/>
    <w:rsid w:val="00EA6893"/>
    <w:rsid w:val="00EA6920"/>
    <w:rsid w:val="00EA6A64"/>
    <w:rsid w:val="00EA7604"/>
    <w:rsid w:val="00EA7AA7"/>
    <w:rsid w:val="00EA7AF6"/>
    <w:rsid w:val="00EA7BCB"/>
    <w:rsid w:val="00EB0279"/>
    <w:rsid w:val="00EB03B2"/>
    <w:rsid w:val="00EB04E6"/>
    <w:rsid w:val="00EB0869"/>
    <w:rsid w:val="00EB08BC"/>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D08"/>
    <w:rsid w:val="00EB1F80"/>
    <w:rsid w:val="00EB1FF6"/>
    <w:rsid w:val="00EB2692"/>
    <w:rsid w:val="00EB26DC"/>
    <w:rsid w:val="00EB2C0C"/>
    <w:rsid w:val="00EB2DD6"/>
    <w:rsid w:val="00EB31A7"/>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C1"/>
    <w:rsid w:val="00EC04A4"/>
    <w:rsid w:val="00EC0D6E"/>
    <w:rsid w:val="00EC0DCC"/>
    <w:rsid w:val="00EC10A1"/>
    <w:rsid w:val="00EC1617"/>
    <w:rsid w:val="00EC16C4"/>
    <w:rsid w:val="00EC16DE"/>
    <w:rsid w:val="00EC18C0"/>
    <w:rsid w:val="00EC18FA"/>
    <w:rsid w:val="00EC1ACB"/>
    <w:rsid w:val="00EC1BA2"/>
    <w:rsid w:val="00EC1C87"/>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FBE"/>
    <w:rsid w:val="00ED0040"/>
    <w:rsid w:val="00ED029A"/>
    <w:rsid w:val="00ED02B6"/>
    <w:rsid w:val="00ED0973"/>
    <w:rsid w:val="00ED0C85"/>
    <w:rsid w:val="00ED0DEA"/>
    <w:rsid w:val="00ED0FB3"/>
    <w:rsid w:val="00ED14F7"/>
    <w:rsid w:val="00ED18A1"/>
    <w:rsid w:val="00ED18CD"/>
    <w:rsid w:val="00ED19A9"/>
    <w:rsid w:val="00ED1C13"/>
    <w:rsid w:val="00ED1EDA"/>
    <w:rsid w:val="00ED2011"/>
    <w:rsid w:val="00ED2698"/>
    <w:rsid w:val="00ED2991"/>
    <w:rsid w:val="00ED2E49"/>
    <w:rsid w:val="00ED325C"/>
    <w:rsid w:val="00ED3B7F"/>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205C"/>
    <w:rsid w:val="00EE2213"/>
    <w:rsid w:val="00EE22FC"/>
    <w:rsid w:val="00EE26E1"/>
    <w:rsid w:val="00EE289E"/>
    <w:rsid w:val="00EE2937"/>
    <w:rsid w:val="00EE2AFC"/>
    <w:rsid w:val="00EE2D8F"/>
    <w:rsid w:val="00EE2FAE"/>
    <w:rsid w:val="00EE3082"/>
    <w:rsid w:val="00EE33CB"/>
    <w:rsid w:val="00EE3B8A"/>
    <w:rsid w:val="00EE3DC6"/>
    <w:rsid w:val="00EE3E98"/>
    <w:rsid w:val="00EE4175"/>
    <w:rsid w:val="00EE43EB"/>
    <w:rsid w:val="00EE470C"/>
    <w:rsid w:val="00EE493E"/>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6E4"/>
    <w:rsid w:val="00EF48C7"/>
    <w:rsid w:val="00EF4E0B"/>
    <w:rsid w:val="00EF51DD"/>
    <w:rsid w:val="00EF55C7"/>
    <w:rsid w:val="00EF5A85"/>
    <w:rsid w:val="00EF5B65"/>
    <w:rsid w:val="00EF61F5"/>
    <w:rsid w:val="00EF6369"/>
    <w:rsid w:val="00EF649C"/>
    <w:rsid w:val="00EF6804"/>
    <w:rsid w:val="00EF6941"/>
    <w:rsid w:val="00EF6A62"/>
    <w:rsid w:val="00EF716A"/>
    <w:rsid w:val="00EF7501"/>
    <w:rsid w:val="00EF77A5"/>
    <w:rsid w:val="00EF77B0"/>
    <w:rsid w:val="00EF782C"/>
    <w:rsid w:val="00EF7B9A"/>
    <w:rsid w:val="00EF7D69"/>
    <w:rsid w:val="00EF7DCB"/>
    <w:rsid w:val="00EF7F51"/>
    <w:rsid w:val="00F00159"/>
    <w:rsid w:val="00F001C1"/>
    <w:rsid w:val="00F00378"/>
    <w:rsid w:val="00F00431"/>
    <w:rsid w:val="00F00C09"/>
    <w:rsid w:val="00F00D2B"/>
    <w:rsid w:val="00F00FD2"/>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611"/>
    <w:rsid w:val="00F04983"/>
    <w:rsid w:val="00F04A9E"/>
    <w:rsid w:val="00F0506B"/>
    <w:rsid w:val="00F0506D"/>
    <w:rsid w:val="00F05924"/>
    <w:rsid w:val="00F05996"/>
    <w:rsid w:val="00F05A19"/>
    <w:rsid w:val="00F05AA5"/>
    <w:rsid w:val="00F05B7D"/>
    <w:rsid w:val="00F05C5D"/>
    <w:rsid w:val="00F064F9"/>
    <w:rsid w:val="00F06C6F"/>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DA"/>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35A"/>
    <w:rsid w:val="00F2168E"/>
    <w:rsid w:val="00F21886"/>
    <w:rsid w:val="00F21940"/>
    <w:rsid w:val="00F21E23"/>
    <w:rsid w:val="00F21E6A"/>
    <w:rsid w:val="00F21EDF"/>
    <w:rsid w:val="00F21F11"/>
    <w:rsid w:val="00F22010"/>
    <w:rsid w:val="00F22103"/>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98A"/>
    <w:rsid w:val="00F27A0C"/>
    <w:rsid w:val="00F27D12"/>
    <w:rsid w:val="00F30091"/>
    <w:rsid w:val="00F30417"/>
    <w:rsid w:val="00F30641"/>
    <w:rsid w:val="00F30BF5"/>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36F"/>
    <w:rsid w:val="00F37BA3"/>
    <w:rsid w:val="00F37F0F"/>
    <w:rsid w:val="00F37FA3"/>
    <w:rsid w:val="00F401B1"/>
    <w:rsid w:val="00F4046B"/>
    <w:rsid w:val="00F40653"/>
    <w:rsid w:val="00F4065B"/>
    <w:rsid w:val="00F40715"/>
    <w:rsid w:val="00F4078F"/>
    <w:rsid w:val="00F407FE"/>
    <w:rsid w:val="00F4087C"/>
    <w:rsid w:val="00F40EA3"/>
    <w:rsid w:val="00F4129E"/>
    <w:rsid w:val="00F41311"/>
    <w:rsid w:val="00F413FC"/>
    <w:rsid w:val="00F41C1F"/>
    <w:rsid w:val="00F424BB"/>
    <w:rsid w:val="00F42727"/>
    <w:rsid w:val="00F42C97"/>
    <w:rsid w:val="00F42E38"/>
    <w:rsid w:val="00F42FB5"/>
    <w:rsid w:val="00F430DD"/>
    <w:rsid w:val="00F43186"/>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868"/>
    <w:rsid w:val="00F529BC"/>
    <w:rsid w:val="00F52EA6"/>
    <w:rsid w:val="00F531A1"/>
    <w:rsid w:val="00F53220"/>
    <w:rsid w:val="00F533F6"/>
    <w:rsid w:val="00F53727"/>
    <w:rsid w:val="00F53BE5"/>
    <w:rsid w:val="00F541E4"/>
    <w:rsid w:val="00F5468E"/>
    <w:rsid w:val="00F549D4"/>
    <w:rsid w:val="00F54B69"/>
    <w:rsid w:val="00F54EEE"/>
    <w:rsid w:val="00F550D5"/>
    <w:rsid w:val="00F55273"/>
    <w:rsid w:val="00F558FA"/>
    <w:rsid w:val="00F55954"/>
    <w:rsid w:val="00F55AF2"/>
    <w:rsid w:val="00F55CB3"/>
    <w:rsid w:val="00F55CCD"/>
    <w:rsid w:val="00F55D06"/>
    <w:rsid w:val="00F56042"/>
    <w:rsid w:val="00F56065"/>
    <w:rsid w:val="00F56505"/>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DE2"/>
    <w:rsid w:val="00F63ACC"/>
    <w:rsid w:val="00F63B95"/>
    <w:rsid w:val="00F64235"/>
    <w:rsid w:val="00F64357"/>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159"/>
    <w:rsid w:val="00F6747A"/>
    <w:rsid w:val="00F675B9"/>
    <w:rsid w:val="00F67813"/>
    <w:rsid w:val="00F67C7A"/>
    <w:rsid w:val="00F70006"/>
    <w:rsid w:val="00F702CA"/>
    <w:rsid w:val="00F703B3"/>
    <w:rsid w:val="00F706F5"/>
    <w:rsid w:val="00F7093E"/>
    <w:rsid w:val="00F70DC0"/>
    <w:rsid w:val="00F70F49"/>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D39"/>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9E"/>
    <w:rsid w:val="00F92210"/>
    <w:rsid w:val="00F92335"/>
    <w:rsid w:val="00F9262F"/>
    <w:rsid w:val="00F92774"/>
    <w:rsid w:val="00F9285E"/>
    <w:rsid w:val="00F92ECE"/>
    <w:rsid w:val="00F9303B"/>
    <w:rsid w:val="00F93309"/>
    <w:rsid w:val="00F9332B"/>
    <w:rsid w:val="00F935EB"/>
    <w:rsid w:val="00F9363F"/>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2BD"/>
    <w:rsid w:val="00F975FD"/>
    <w:rsid w:val="00F976CC"/>
    <w:rsid w:val="00F97731"/>
    <w:rsid w:val="00F97865"/>
    <w:rsid w:val="00F97944"/>
    <w:rsid w:val="00F97B8F"/>
    <w:rsid w:val="00F97D51"/>
    <w:rsid w:val="00F97D63"/>
    <w:rsid w:val="00F97E38"/>
    <w:rsid w:val="00FA073A"/>
    <w:rsid w:val="00FA0A91"/>
    <w:rsid w:val="00FA0B85"/>
    <w:rsid w:val="00FA0D34"/>
    <w:rsid w:val="00FA0EB7"/>
    <w:rsid w:val="00FA1018"/>
    <w:rsid w:val="00FA12FF"/>
    <w:rsid w:val="00FA1646"/>
    <w:rsid w:val="00FA18F8"/>
    <w:rsid w:val="00FA1B16"/>
    <w:rsid w:val="00FA204B"/>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CE1"/>
    <w:rsid w:val="00FB00C9"/>
    <w:rsid w:val="00FB01A7"/>
    <w:rsid w:val="00FB0348"/>
    <w:rsid w:val="00FB084B"/>
    <w:rsid w:val="00FB0A7C"/>
    <w:rsid w:val="00FB0A83"/>
    <w:rsid w:val="00FB0AEB"/>
    <w:rsid w:val="00FB0C32"/>
    <w:rsid w:val="00FB0DD2"/>
    <w:rsid w:val="00FB0E87"/>
    <w:rsid w:val="00FB11E5"/>
    <w:rsid w:val="00FB12BC"/>
    <w:rsid w:val="00FB133A"/>
    <w:rsid w:val="00FB1645"/>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F54"/>
    <w:rsid w:val="00FC028F"/>
    <w:rsid w:val="00FC0569"/>
    <w:rsid w:val="00FC0A18"/>
    <w:rsid w:val="00FC0ACD"/>
    <w:rsid w:val="00FC101C"/>
    <w:rsid w:val="00FC10AB"/>
    <w:rsid w:val="00FC116A"/>
    <w:rsid w:val="00FC14A9"/>
    <w:rsid w:val="00FC14F5"/>
    <w:rsid w:val="00FC165F"/>
    <w:rsid w:val="00FC1839"/>
    <w:rsid w:val="00FC19E0"/>
    <w:rsid w:val="00FC19F9"/>
    <w:rsid w:val="00FC1A9B"/>
    <w:rsid w:val="00FC1AB7"/>
    <w:rsid w:val="00FC1CEA"/>
    <w:rsid w:val="00FC1F87"/>
    <w:rsid w:val="00FC1F9E"/>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E05B9"/>
    <w:rsid w:val="00FE0725"/>
    <w:rsid w:val="00FE0877"/>
    <w:rsid w:val="00FE08A4"/>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547D"/>
    <w:rsid w:val="00FE54C1"/>
    <w:rsid w:val="00FE5909"/>
    <w:rsid w:val="00FE5B4B"/>
    <w:rsid w:val="00FE5BF9"/>
    <w:rsid w:val="00FE5DFD"/>
    <w:rsid w:val="00FE5ECD"/>
    <w:rsid w:val="00FE5EF4"/>
    <w:rsid w:val="00FE5F32"/>
    <w:rsid w:val="00FE6573"/>
    <w:rsid w:val="00FE6596"/>
    <w:rsid w:val="00FE6E1F"/>
    <w:rsid w:val="00FE6F49"/>
    <w:rsid w:val="00FE75BC"/>
    <w:rsid w:val="00FE77D5"/>
    <w:rsid w:val="00FE7905"/>
    <w:rsid w:val="00FE7AB5"/>
    <w:rsid w:val="00FF05E7"/>
    <w:rsid w:val="00FF0C84"/>
    <w:rsid w:val="00FF0D98"/>
    <w:rsid w:val="00FF0E7E"/>
    <w:rsid w:val="00FF0F9F"/>
    <w:rsid w:val="00FF0FD0"/>
    <w:rsid w:val="00FF112D"/>
    <w:rsid w:val="00FF13CA"/>
    <w:rsid w:val="00FF1411"/>
    <w:rsid w:val="00FF1610"/>
    <w:rsid w:val="00FF1AD9"/>
    <w:rsid w:val="00FF1D29"/>
    <w:rsid w:val="00FF215C"/>
    <w:rsid w:val="00FF21F3"/>
    <w:rsid w:val="00FF2425"/>
    <w:rsid w:val="00FF27A3"/>
    <w:rsid w:val="00FF2807"/>
    <w:rsid w:val="00FF2D61"/>
    <w:rsid w:val="00FF3055"/>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0DA"/>
    <w:rsid w:val="00FF51AF"/>
    <w:rsid w:val="00FF546F"/>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TSG_RAN/TSGR_94e/Docs/RP-21365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AF1CF2AA-6878-4D8A-ADC1-12A764530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1356</TotalTime>
  <Pages>13</Pages>
  <Words>4788</Words>
  <Characters>27294</Characters>
  <Application>Microsoft Office Word</Application>
  <DocSecurity>0</DocSecurity>
  <Lines>227</Lines>
  <Paragraphs>64</Paragraphs>
  <ScaleCrop>false</ScaleCrop>
  <Company>Vivo</Company>
  <LinksUpToDate>false</LinksUpToDate>
  <CharactersWithSpaces>32018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Zeng2</cp:lastModifiedBy>
  <cp:revision>1628</cp:revision>
  <cp:lastPrinted>2011-08-03T09:36:00Z</cp:lastPrinted>
  <dcterms:created xsi:type="dcterms:W3CDTF">2021-01-18T10:40:00Z</dcterms:created>
  <dcterms:modified xsi:type="dcterms:W3CDTF">2022-09-30T14:16:00Z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